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20" w:rsidRPr="00340360" w:rsidRDefault="004B6920" w:rsidP="003D704E">
      <w:pPr>
        <w:jc w:val="both"/>
        <w:rPr>
          <w:color w:val="000000"/>
          <w:sz w:val="24"/>
          <w:szCs w:val="24"/>
          <w:u w:val="single"/>
        </w:rPr>
      </w:pPr>
      <w:r w:rsidRPr="00340360">
        <w:rPr>
          <w:color w:val="000000"/>
          <w:sz w:val="24"/>
          <w:szCs w:val="24"/>
          <w:u w:val="single"/>
        </w:rPr>
        <w:t xml:space="preserve">Zápis ze schůze výboru TK Písek (TK) ze dne </w:t>
      </w:r>
      <w:proofErr w:type="gramStart"/>
      <w:r w:rsidR="00401E4D">
        <w:rPr>
          <w:color w:val="000000"/>
          <w:sz w:val="24"/>
          <w:szCs w:val="24"/>
          <w:u w:val="single"/>
        </w:rPr>
        <w:t>4</w:t>
      </w:r>
      <w:r w:rsidR="00817806">
        <w:rPr>
          <w:color w:val="000000"/>
          <w:sz w:val="24"/>
          <w:szCs w:val="24"/>
          <w:u w:val="single"/>
        </w:rPr>
        <w:t>.</w:t>
      </w:r>
      <w:r w:rsidR="00401E4D">
        <w:rPr>
          <w:color w:val="000000"/>
          <w:sz w:val="24"/>
          <w:szCs w:val="24"/>
          <w:u w:val="single"/>
        </w:rPr>
        <w:t>12</w:t>
      </w:r>
      <w:r w:rsidRPr="00340360">
        <w:rPr>
          <w:color w:val="000000"/>
          <w:sz w:val="24"/>
          <w:szCs w:val="24"/>
          <w:u w:val="single"/>
        </w:rPr>
        <w:t>.201</w:t>
      </w:r>
      <w:r w:rsidR="00AA61B9">
        <w:rPr>
          <w:color w:val="000000"/>
          <w:sz w:val="24"/>
          <w:szCs w:val="24"/>
          <w:u w:val="single"/>
        </w:rPr>
        <w:t>7</w:t>
      </w:r>
      <w:proofErr w:type="gramEnd"/>
      <w:r w:rsidRPr="00340360">
        <w:rPr>
          <w:color w:val="000000"/>
          <w:sz w:val="24"/>
          <w:szCs w:val="24"/>
          <w:u w:val="single"/>
        </w:rPr>
        <w:t xml:space="preserve"> </w:t>
      </w:r>
      <w:r w:rsidR="004B106E">
        <w:rPr>
          <w:color w:val="000000"/>
          <w:sz w:val="24"/>
          <w:szCs w:val="24"/>
          <w:u w:val="single"/>
        </w:rPr>
        <w:t>od 1</w:t>
      </w:r>
      <w:r w:rsidR="00B8472C">
        <w:rPr>
          <w:color w:val="000000"/>
          <w:sz w:val="24"/>
          <w:szCs w:val="24"/>
          <w:u w:val="single"/>
        </w:rPr>
        <w:t>9</w:t>
      </w:r>
      <w:r w:rsidR="00294013">
        <w:rPr>
          <w:color w:val="000000"/>
          <w:sz w:val="24"/>
          <w:szCs w:val="24"/>
          <w:u w:val="single"/>
        </w:rPr>
        <w:t xml:space="preserve"> </w:t>
      </w:r>
      <w:r w:rsidR="00374930">
        <w:rPr>
          <w:color w:val="000000"/>
          <w:sz w:val="24"/>
          <w:szCs w:val="24"/>
          <w:u w:val="single"/>
        </w:rPr>
        <w:t xml:space="preserve"> h</w:t>
      </w:r>
    </w:p>
    <w:p w:rsidR="004B6920" w:rsidRDefault="004B6920" w:rsidP="003D704E">
      <w:pPr>
        <w:jc w:val="both"/>
        <w:rPr>
          <w:color w:val="000000"/>
          <w:sz w:val="24"/>
          <w:szCs w:val="24"/>
        </w:rPr>
      </w:pPr>
      <w:r w:rsidRPr="00340360">
        <w:rPr>
          <w:color w:val="000000"/>
          <w:sz w:val="24"/>
          <w:szCs w:val="24"/>
        </w:rPr>
        <w:t>Přítomni: Libor Kacbunda (LK), Petr Leipner (PL), Vladimír Dvořák (VD)</w:t>
      </w:r>
      <w:r w:rsidR="00F43502">
        <w:rPr>
          <w:color w:val="000000"/>
          <w:sz w:val="24"/>
          <w:szCs w:val="24"/>
        </w:rPr>
        <w:t>, Aleš Kudlík (AK)</w:t>
      </w:r>
      <w:r w:rsidR="00B8472C">
        <w:rPr>
          <w:color w:val="000000"/>
          <w:sz w:val="24"/>
          <w:szCs w:val="24"/>
        </w:rPr>
        <w:t xml:space="preserve"> </w:t>
      </w:r>
      <w:r w:rsidR="00EE785B">
        <w:rPr>
          <w:color w:val="000000"/>
          <w:sz w:val="24"/>
          <w:szCs w:val="24"/>
        </w:rPr>
        <w:t xml:space="preserve">+ jako host účetní </w:t>
      </w:r>
      <w:proofErr w:type="gramStart"/>
      <w:r w:rsidR="00EE785B">
        <w:rPr>
          <w:color w:val="000000"/>
          <w:sz w:val="24"/>
          <w:szCs w:val="24"/>
        </w:rPr>
        <w:t>TK Z.Pšeničková</w:t>
      </w:r>
      <w:proofErr w:type="gramEnd"/>
    </w:p>
    <w:p w:rsidR="005259AA" w:rsidRDefault="005259AA" w:rsidP="003D70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Pozn: </w:t>
      </w:r>
      <w:r w:rsidRPr="005259AA">
        <w:rPr>
          <w:i/>
          <w:color w:val="000000"/>
          <w:sz w:val="24"/>
          <w:szCs w:val="24"/>
        </w:rPr>
        <w:t>kurzívou je vyznačen text z již minulé schůze</w:t>
      </w:r>
      <w:r>
        <w:rPr>
          <w:color w:val="000000"/>
          <w:sz w:val="24"/>
          <w:szCs w:val="24"/>
        </w:rPr>
        <w:t xml:space="preserve">  </w:t>
      </w:r>
    </w:p>
    <w:p w:rsidR="00B8472C" w:rsidRPr="00B8472C" w:rsidRDefault="00B8472C" w:rsidP="00B8472C">
      <w:pPr>
        <w:pStyle w:val="Bezmezer"/>
      </w:pPr>
    </w:p>
    <w:p w:rsidR="004B6920" w:rsidRDefault="004B6920" w:rsidP="00E92164">
      <w:pPr>
        <w:pStyle w:val="Bezmezer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5259AA">
        <w:rPr>
          <w:b/>
          <w:sz w:val="24"/>
          <w:szCs w:val="24"/>
          <w:u w:val="single"/>
        </w:rPr>
        <w:t>Účetnictví, výběr členských poplatků, ekonomika:</w:t>
      </w:r>
    </w:p>
    <w:p w:rsidR="00F95E3C" w:rsidRPr="00E76B7B" w:rsidRDefault="00F95E3C" w:rsidP="00F95E3C">
      <w:pPr>
        <w:pStyle w:val="Bezmezer"/>
        <w:rPr>
          <w:sz w:val="24"/>
          <w:szCs w:val="24"/>
        </w:rPr>
      </w:pPr>
      <w:r w:rsidRPr="00E76B7B">
        <w:rPr>
          <w:sz w:val="24"/>
          <w:szCs w:val="24"/>
        </w:rPr>
        <w:t>TK má k dnešku 17</w:t>
      </w:r>
      <w:r w:rsidR="00E76B7B" w:rsidRPr="00E76B7B">
        <w:rPr>
          <w:sz w:val="24"/>
          <w:szCs w:val="24"/>
        </w:rPr>
        <w:t>4</w:t>
      </w:r>
      <w:r w:rsidRPr="00E76B7B">
        <w:rPr>
          <w:sz w:val="24"/>
          <w:szCs w:val="24"/>
        </w:rPr>
        <w:t xml:space="preserve"> členů (vč. 3 doživotních) a z toho 8</w:t>
      </w:r>
      <w:r w:rsidR="00E76B7B" w:rsidRPr="00E76B7B">
        <w:rPr>
          <w:sz w:val="24"/>
          <w:szCs w:val="24"/>
        </w:rPr>
        <w:t>8</w:t>
      </w:r>
      <w:r w:rsidRPr="00E76B7B">
        <w:rPr>
          <w:sz w:val="24"/>
          <w:szCs w:val="24"/>
        </w:rPr>
        <w:t xml:space="preserve"> mládeže do 20 let.</w:t>
      </w:r>
    </w:p>
    <w:p w:rsidR="00E76B7B" w:rsidRDefault="00E76B7B" w:rsidP="00E92164">
      <w:pPr>
        <w:pStyle w:val="Bezmezer"/>
        <w:jc w:val="both"/>
        <w:rPr>
          <w:i/>
          <w:color w:val="000000"/>
          <w:sz w:val="24"/>
          <w:szCs w:val="24"/>
        </w:rPr>
      </w:pPr>
    </w:p>
    <w:p w:rsidR="00F95E3C" w:rsidRPr="00660DEA" w:rsidRDefault="00E76B7B" w:rsidP="00E92164">
      <w:pPr>
        <w:pStyle w:val="Bezmez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711BD3">
        <w:rPr>
          <w:color w:val="000000"/>
          <w:sz w:val="24"/>
          <w:szCs w:val="24"/>
        </w:rPr>
        <w:t xml:space="preserve"> současnosti je na účtu cca </w:t>
      </w:r>
      <w:r>
        <w:rPr>
          <w:color w:val="000000"/>
          <w:sz w:val="24"/>
          <w:szCs w:val="24"/>
        </w:rPr>
        <w:t>800</w:t>
      </w:r>
      <w:r w:rsidR="00711BD3">
        <w:rPr>
          <w:color w:val="000000"/>
          <w:sz w:val="24"/>
          <w:szCs w:val="24"/>
        </w:rPr>
        <w:t xml:space="preserve"> t Kč</w:t>
      </w:r>
      <w:r>
        <w:rPr>
          <w:color w:val="000000"/>
          <w:sz w:val="24"/>
          <w:szCs w:val="24"/>
        </w:rPr>
        <w:t xml:space="preserve">, ale </w:t>
      </w:r>
      <w:r w:rsidR="00711BD3">
        <w:rPr>
          <w:color w:val="000000"/>
          <w:sz w:val="24"/>
          <w:szCs w:val="24"/>
        </w:rPr>
        <w:t>výbor počítá s dalším výrazným poklesem</w:t>
      </w:r>
      <w:r>
        <w:rPr>
          <w:color w:val="000000"/>
          <w:sz w:val="24"/>
          <w:szCs w:val="24"/>
        </w:rPr>
        <w:t xml:space="preserve">, jelikož ještě nejsou zahrnuty náklady jako např. </w:t>
      </w:r>
      <w:r w:rsidR="00711BD3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>účast</w:t>
      </w:r>
      <w:r w:rsidR="00711BD3">
        <w:rPr>
          <w:color w:val="000000"/>
          <w:sz w:val="24"/>
          <w:szCs w:val="24"/>
        </w:rPr>
        <w:t xml:space="preserve"> za opravu tribuny</w:t>
      </w:r>
      <w:r>
        <w:rPr>
          <w:color w:val="000000"/>
          <w:sz w:val="24"/>
          <w:szCs w:val="24"/>
        </w:rPr>
        <w:t xml:space="preserve"> (200 t)</w:t>
      </w:r>
      <w:r w:rsidR="00711BD3">
        <w:rPr>
          <w:color w:val="000000"/>
          <w:sz w:val="24"/>
          <w:szCs w:val="24"/>
        </w:rPr>
        <w:t xml:space="preserve"> či </w:t>
      </w:r>
      <w:r>
        <w:rPr>
          <w:color w:val="000000"/>
          <w:sz w:val="24"/>
          <w:szCs w:val="24"/>
        </w:rPr>
        <w:t xml:space="preserve">výdaje na mládežnický tenis a jeho vybavení </w:t>
      </w:r>
      <w:r w:rsidR="00F543B4">
        <w:rPr>
          <w:color w:val="000000"/>
          <w:sz w:val="24"/>
          <w:szCs w:val="24"/>
        </w:rPr>
        <w:t>z dotace přijaté v listopadu</w:t>
      </w:r>
      <w:r>
        <w:rPr>
          <w:color w:val="000000"/>
          <w:sz w:val="24"/>
          <w:szCs w:val="24"/>
        </w:rPr>
        <w:t xml:space="preserve"> (150 t)</w:t>
      </w:r>
    </w:p>
    <w:p w:rsidR="00F95E3C" w:rsidRDefault="00F95E3C" w:rsidP="00E92164">
      <w:pPr>
        <w:pStyle w:val="Bezmezer"/>
        <w:jc w:val="both"/>
        <w:rPr>
          <w:color w:val="000000"/>
          <w:sz w:val="24"/>
          <w:szCs w:val="24"/>
        </w:rPr>
      </w:pPr>
    </w:p>
    <w:p w:rsidR="004B6920" w:rsidRPr="00255BB3" w:rsidRDefault="004B6920" w:rsidP="00E92164">
      <w:pPr>
        <w:pStyle w:val="Bezmezer"/>
        <w:numPr>
          <w:ilvl w:val="0"/>
          <w:numId w:val="5"/>
        </w:numPr>
        <w:jc w:val="both"/>
        <w:rPr>
          <w:b/>
          <w:color w:val="000000"/>
          <w:sz w:val="24"/>
          <w:szCs w:val="24"/>
          <w:u w:val="single"/>
        </w:rPr>
      </w:pPr>
      <w:r w:rsidRPr="00255BB3">
        <w:rPr>
          <w:b/>
          <w:color w:val="000000"/>
          <w:sz w:val="24"/>
          <w:szCs w:val="24"/>
          <w:u w:val="single"/>
        </w:rPr>
        <w:t>Technické vybavení a správa areálu:</w:t>
      </w:r>
    </w:p>
    <w:p w:rsidR="00F3574B" w:rsidRDefault="00977332" w:rsidP="00E92164">
      <w:pPr>
        <w:pStyle w:val="Bezmez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Antuka</w:t>
      </w:r>
    </w:p>
    <w:p w:rsidR="00977332" w:rsidRPr="00D45F4E" w:rsidRDefault="00977332" w:rsidP="00E92164">
      <w:pPr>
        <w:pStyle w:val="Bezmezer"/>
        <w:jc w:val="both"/>
        <w:rPr>
          <w:sz w:val="24"/>
          <w:szCs w:val="24"/>
        </w:rPr>
      </w:pPr>
    </w:p>
    <w:p w:rsidR="00977332" w:rsidRPr="00D45F4E" w:rsidRDefault="00977332" w:rsidP="00E92164">
      <w:pPr>
        <w:pStyle w:val="Bezmezer"/>
        <w:jc w:val="both"/>
        <w:rPr>
          <w:sz w:val="24"/>
          <w:szCs w:val="24"/>
        </w:rPr>
      </w:pPr>
      <w:r w:rsidRPr="00D45F4E">
        <w:rPr>
          <w:sz w:val="24"/>
          <w:szCs w:val="24"/>
        </w:rPr>
        <w:t>Nákup míčů</w:t>
      </w:r>
    </w:p>
    <w:p w:rsidR="00D45B52" w:rsidRDefault="00D45B52" w:rsidP="00E92164">
      <w:pPr>
        <w:pStyle w:val="Bezmezer"/>
        <w:jc w:val="both"/>
        <w:rPr>
          <w:sz w:val="24"/>
          <w:szCs w:val="24"/>
        </w:rPr>
      </w:pPr>
    </w:p>
    <w:p w:rsidR="002E4CB9" w:rsidRPr="00D45F4E" w:rsidRDefault="002E4CB9" w:rsidP="00E92164">
      <w:pPr>
        <w:pStyle w:val="Bezmezer"/>
        <w:jc w:val="both"/>
        <w:rPr>
          <w:sz w:val="24"/>
          <w:szCs w:val="24"/>
        </w:rPr>
      </w:pPr>
      <w:r w:rsidRPr="00D45F4E">
        <w:rPr>
          <w:sz w:val="24"/>
          <w:szCs w:val="24"/>
        </w:rPr>
        <w:t>Wifi</w:t>
      </w:r>
    </w:p>
    <w:p w:rsidR="002E4CB9" w:rsidRPr="00F12D99" w:rsidRDefault="00660DEA" w:rsidP="00E92164">
      <w:pPr>
        <w:pStyle w:val="Bezmezer"/>
        <w:jc w:val="both"/>
        <w:rPr>
          <w:color w:val="000000"/>
          <w:sz w:val="24"/>
          <w:szCs w:val="24"/>
        </w:rPr>
      </w:pPr>
      <w:r w:rsidRPr="00711BD3">
        <w:rPr>
          <w:i/>
          <w:color w:val="000000"/>
          <w:sz w:val="24"/>
          <w:szCs w:val="24"/>
        </w:rPr>
        <w:t>LK zařídí odpojení k </w:t>
      </w:r>
      <w:proofErr w:type="gramStart"/>
      <w:r w:rsidRPr="00711BD3">
        <w:rPr>
          <w:i/>
          <w:color w:val="000000"/>
          <w:sz w:val="24"/>
          <w:szCs w:val="24"/>
        </w:rPr>
        <w:t>30.9. jako</w:t>
      </w:r>
      <w:proofErr w:type="gramEnd"/>
      <w:r w:rsidRPr="00711BD3">
        <w:rPr>
          <w:i/>
          <w:color w:val="000000"/>
          <w:sz w:val="24"/>
          <w:szCs w:val="24"/>
        </w:rPr>
        <w:t xml:space="preserve"> loni</w:t>
      </w:r>
      <w:r w:rsidR="00B23D0E">
        <w:rPr>
          <w:i/>
          <w:color w:val="000000"/>
          <w:sz w:val="24"/>
          <w:szCs w:val="24"/>
        </w:rPr>
        <w:t xml:space="preserve"> </w:t>
      </w:r>
      <w:r w:rsidR="00F12D99">
        <w:rPr>
          <w:i/>
          <w:color w:val="000000"/>
          <w:sz w:val="24"/>
          <w:szCs w:val="24"/>
        </w:rPr>
        <w:t xml:space="preserve">- </w:t>
      </w:r>
      <w:r w:rsidR="00F12D99" w:rsidRPr="00F12D99">
        <w:rPr>
          <w:color w:val="000000"/>
          <w:sz w:val="24"/>
          <w:szCs w:val="24"/>
        </w:rPr>
        <w:t>splněno</w:t>
      </w:r>
    </w:p>
    <w:p w:rsidR="00BD1E46" w:rsidRPr="00255BB3" w:rsidRDefault="00BD1E46" w:rsidP="00E92164">
      <w:pPr>
        <w:pStyle w:val="Bezmezer"/>
        <w:jc w:val="both"/>
        <w:rPr>
          <w:color w:val="000000"/>
          <w:sz w:val="24"/>
          <w:szCs w:val="24"/>
        </w:rPr>
      </w:pPr>
    </w:p>
    <w:p w:rsidR="00660DEA" w:rsidRPr="00660DEA" w:rsidRDefault="002F6CAA" w:rsidP="00E92164">
      <w:pPr>
        <w:pStyle w:val="Bezmezer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PL</w:t>
      </w:r>
      <w:r w:rsidR="00711BD3">
        <w:rPr>
          <w:sz w:val="24"/>
          <w:szCs w:val="24"/>
        </w:rPr>
        <w:t xml:space="preserve"> do jarní sezóny zajistí výměnu nefunkčních prkének na záchodech</w:t>
      </w:r>
    </w:p>
    <w:p w:rsidR="00660DEA" w:rsidRDefault="00660DEA" w:rsidP="00E92164">
      <w:pPr>
        <w:pStyle w:val="Bezmezer"/>
        <w:jc w:val="both"/>
        <w:rPr>
          <w:sz w:val="24"/>
          <w:szCs w:val="24"/>
        </w:rPr>
      </w:pPr>
    </w:p>
    <w:p w:rsidR="004C656E" w:rsidRDefault="004C656E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Uskladňovací boxy</w:t>
      </w:r>
    </w:p>
    <w:p w:rsidR="004C656E" w:rsidRDefault="004C656E" w:rsidP="00E92164">
      <w:pPr>
        <w:pStyle w:val="Bezmezer"/>
        <w:jc w:val="both"/>
        <w:rPr>
          <w:sz w:val="24"/>
          <w:szCs w:val="24"/>
        </w:rPr>
      </w:pPr>
      <w:r w:rsidRPr="00B16A29">
        <w:rPr>
          <w:i/>
          <w:sz w:val="24"/>
          <w:szCs w:val="24"/>
        </w:rPr>
        <w:t xml:space="preserve">LK předložil návrh na postavení uskladňovacích boxů z betonových panelů pro starou antuku, trávu, listí apod. </w:t>
      </w:r>
      <w:r w:rsidR="00D533A6" w:rsidRPr="00B16A29">
        <w:rPr>
          <w:i/>
          <w:sz w:val="24"/>
          <w:szCs w:val="24"/>
        </w:rPr>
        <w:t xml:space="preserve">Cenové rozpočty a nabídky jsou v rozsahu 60-95 tis. Kč. </w:t>
      </w:r>
      <w:r w:rsidRPr="00B16A29">
        <w:rPr>
          <w:i/>
          <w:sz w:val="24"/>
          <w:szCs w:val="24"/>
        </w:rPr>
        <w:t xml:space="preserve">LK požádá o dotaci JČ kraj a projekt realizuje, pokud spoluúčast </w:t>
      </w:r>
      <w:proofErr w:type="gramStart"/>
      <w:r w:rsidRPr="00B16A29">
        <w:rPr>
          <w:i/>
          <w:sz w:val="24"/>
          <w:szCs w:val="24"/>
        </w:rPr>
        <w:t>TK nepřesáhne</w:t>
      </w:r>
      <w:proofErr w:type="gramEnd"/>
      <w:r w:rsidRPr="00B16A29">
        <w:rPr>
          <w:i/>
          <w:sz w:val="24"/>
          <w:szCs w:val="24"/>
        </w:rPr>
        <w:t xml:space="preserve"> 30 t Kč</w:t>
      </w:r>
      <w:r>
        <w:rPr>
          <w:sz w:val="24"/>
          <w:szCs w:val="24"/>
        </w:rPr>
        <w:t>.</w:t>
      </w:r>
      <w:r w:rsidR="00B16A29">
        <w:rPr>
          <w:sz w:val="24"/>
          <w:szCs w:val="24"/>
        </w:rPr>
        <w:t xml:space="preserve"> </w:t>
      </w:r>
      <w:r w:rsidR="00FC6C1A" w:rsidRPr="00FC6C1A">
        <w:rPr>
          <w:i/>
          <w:sz w:val="24"/>
          <w:szCs w:val="24"/>
        </w:rPr>
        <w:t>–</w:t>
      </w:r>
      <w:r w:rsidR="00B16A29" w:rsidRPr="00FC6C1A">
        <w:rPr>
          <w:i/>
          <w:sz w:val="24"/>
          <w:szCs w:val="24"/>
        </w:rPr>
        <w:t xml:space="preserve"> požádáno</w:t>
      </w:r>
      <w:r w:rsidR="00FC6C1A">
        <w:rPr>
          <w:sz w:val="24"/>
          <w:szCs w:val="24"/>
        </w:rPr>
        <w:t xml:space="preserve"> – </w:t>
      </w:r>
      <w:r w:rsidR="00FC6C1A" w:rsidRPr="00F729F5">
        <w:rPr>
          <w:i/>
          <w:sz w:val="24"/>
          <w:szCs w:val="24"/>
        </w:rPr>
        <w:t>dotace nebyla přiznána i vlivem procesní chyby, takže žádost bude opakována</w:t>
      </w:r>
      <w:r w:rsidR="00F729F5" w:rsidRPr="00F729F5">
        <w:rPr>
          <w:i/>
          <w:sz w:val="24"/>
          <w:szCs w:val="24"/>
        </w:rPr>
        <w:t xml:space="preserve"> </w:t>
      </w:r>
      <w:r w:rsidR="00F729F5">
        <w:rPr>
          <w:sz w:val="24"/>
          <w:szCs w:val="24"/>
        </w:rPr>
        <w:t>– TK již má souhlas města s umístěním, takže žádost JČ kraji LK předloží v dalším kole znovu</w:t>
      </w:r>
      <w:r w:rsidR="00F12D99">
        <w:rPr>
          <w:sz w:val="24"/>
          <w:szCs w:val="24"/>
        </w:rPr>
        <w:t xml:space="preserve"> - trvá</w:t>
      </w:r>
    </w:p>
    <w:p w:rsidR="004C656E" w:rsidRDefault="004C656E" w:rsidP="00E92164">
      <w:pPr>
        <w:pStyle w:val="Bezmezer"/>
        <w:jc w:val="both"/>
        <w:rPr>
          <w:sz w:val="24"/>
          <w:szCs w:val="24"/>
        </w:rPr>
      </w:pPr>
    </w:p>
    <w:p w:rsidR="004C656E" w:rsidRDefault="004C656E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Obnova vybavení sportovišť</w:t>
      </w:r>
    </w:p>
    <w:p w:rsidR="00101919" w:rsidRDefault="00F729F5" w:rsidP="00E92164">
      <w:pPr>
        <w:pStyle w:val="Bezmezer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711BD3">
        <w:rPr>
          <w:i/>
          <w:sz w:val="24"/>
          <w:szCs w:val="24"/>
        </w:rPr>
        <w:t>chybí zejména síťovačky místo košťat</w:t>
      </w:r>
      <w:r w:rsidR="00227152" w:rsidRPr="00711BD3">
        <w:rPr>
          <w:i/>
          <w:sz w:val="24"/>
          <w:szCs w:val="24"/>
        </w:rPr>
        <w:t xml:space="preserve"> na některých kurtech</w:t>
      </w:r>
      <w:r w:rsidRPr="00711BD3">
        <w:rPr>
          <w:i/>
          <w:sz w:val="24"/>
          <w:szCs w:val="24"/>
        </w:rPr>
        <w:t xml:space="preserve">, takže o dalším postupu výbor </w:t>
      </w:r>
    </w:p>
    <w:p w:rsidR="00F12D99" w:rsidRPr="00F12D99" w:rsidRDefault="00F12D99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Výbor po dohodě se správcem rozhodl o nákupu 15 síťovaček, 10 wimbledonů a 5 sítí. LK žádost podá dle vypisovaných dotačních programů s předpokládanou spoluúčastí 30 %.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</w:p>
    <w:p w:rsidR="005637A4" w:rsidRDefault="005637A4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Vibrační válec</w:t>
      </w:r>
    </w:p>
    <w:p w:rsidR="005637A4" w:rsidRPr="00F12D99" w:rsidRDefault="005637A4" w:rsidP="00E92164">
      <w:pPr>
        <w:pStyle w:val="Bezmezer"/>
        <w:jc w:val="both"/>
        <w:rPr>
          <w:i/>
          <w:sz w:val="24"/>
          <w:szCs w:val="24"/>
        </w:rPr>
      </w:pPr>
      <w:r w:rsidRPr="00FC6C1A">
        <w:rPr>
          <w:i/>
          <w:sz w:val="24"/>
          <w:szCs w:val="24"/>
        </w:rPr>
        <w:t>Není dlouhodobě využíván, a proto se výbor rozhodl ho nabídnout k</w:t>
      </w:r>
      <w:r w:rsidR="00AB38BC" w:rsidRPr="00FC6C1A">
        <w:rPr>
          <w:i/>
          <w:sz w:val="24"/>
          <w:szCs w:val="24"/>
        </w:rPr>
        <w:t> </w:t>
      </w:r>
      <w:r w:rsidRPr="00FC6C1A">
        <w:rPr>
          <w:i/>
          <w:sz w:val="24"/>
          <w:szCs w:val="24"/>
        </w:rPr>
        <w:t>prodeji</w:t>
      </w:r>
      <w:r w:rsidR="00AB38BC" w:rsidRPr="00FC6C1A">
        <w:rPr>
          <w:i/>
          <w:sz w:val="24"/>
          <w:szCs w:val="24"/>
        </w:rPr>
        <w:t xml:space="preserve"> (</w:t>
      </w:r>
      <w:r w:rsidR="00A22C79" w:rsidRPr="00FC6C1A">
        <w:rPr>
          <w:i/>
          <w:sz w:val="24"/>
          <w:szCs w:val="24"/>
        </w:rPr>
        <w:t xml:space="preserve">na starosti </w:t>
      </w:r>
      <w:r w:rsidR="00AB38BC" w:rsidRPr="00FC6C1A">
        <w:rPr>
          <w:i/>
          <w:sz w:val="24"/>
          <w:szCs w:val="24"/>
        </w:rPr>
        <w:t>PL)</w:t>
      </w:r>
      <w:r w:rsidR="00FC6C1A">
        <w:rPr>
          <w:sz w:val="24"/>
          <w:szCs w:val="24"/>
        </w:rPr>
        <w:t xml:space="preserve"> </w:t>
      </w:r>
      <w:r w:rsidR="00711BD3">
        <w:rPr>
          <w:sz w:val="24"/>
          <w:szCs w:val="24"/>
        </w:rPr>
        <w:t>–</w:t>
      </w:r>
      <w:r w:rsidR="00FC6C1A">
        <w:rPr>
          <w:sz w:val="24"/>
          <w:szCs w:val="24"/>
        </w:rPr>
        <w:t xml:space="preserve"> </w:t>
      </w:r>
      <w:r w:rsidR="00711BD3" w:rsidRPr="00F12D99">
        <w:rPr>
          <w:i/>
          <w:sz w:val="24"/>
          <w:szCs w:val="24"/>
        </w:rPr>
        <w:t xml:space="preserve">PL má </w:t>
      </w:r>
      <w:proofErr w:type="gramStart"/>
      <w:r w:rsidR="00711BD3" w:rsidRPr="00F12D99">
        <w:rPr>
          <w:i/>
          <w:sz w:val="24"/>
          <w:szCs w:val="24"/>
        </w:rPr>
        <w:t>příslib V.Topinky</w:t>
      </w:r>
      <w:proofErr w:type="gramEnd"/>
      <w:r w:rsidR="00711BD3" w:rsidRPr="00F12D99">
        <w:rPr>
          <w:i/>
          <w:sz w:val="24"/>
          <w:szCs w:val="24"/>
        </w:rPr>
        <w:t xml:space="preserve"> na prohlédnutí a pokus o zprovoznění, což je podmínkou úspěšného prodeje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Válec není opraven, ale přesto probíhá jednání se zájemcem o koupi za cenu 10 t Kč</w:t>
      </w:r>
      <w:r w:rsidR="009B21A4">
        <w:rPr>
          <w:sz w:val="24"/>
          <w:szCs w:val="24"/>
        </w:rPr>
        <w:t>.</w:t>
      </w:r>
    </w:p>
    <w:p w:rsidR="005637A4" w:rsidRDefault="005637A4" w:rsidP="00E92164">
      <w:pPr>
        <w:pStyle w:val="Bezmezer"/>
        <w:jc w:val="both"/>
        <w:rPr>
          <w:sz w:val="24"/>
          <w:szCs w:val="24"/>
        </w:rPr>
      </w:pPr>
    </w:p>
    <w:p w:rsidR="00FC6C1A" w:rsidRDefault="00FC6C1A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Oprava omítek</w:t>
      </w:r>
      <w:r w:rsidR="00A01C02">
        <w:rPr>
          <w:sz w:val="24"/>
          <w:szCs w:val="24"/>
        </w:rPr>
        <w:t xml:space="preserve"> a nový nátěr fasády</w:t>
      </w:r>
    </w:p>
    <w:p w:rsidR="00FC6C1A" w:rsidRDefault="000164B4" w:rsidP="00E92164">
      <w:pPr>
        <w:pStyle w:val="Bezmezer"/>
        <w:jc w:val="both"/>
        <w:rPr>
          <w:sz w:val="24"/>
          <w:szCs w:val="24"/>
        </w:rPr>
      </w:pPr>
      <w:r w:rsidRPr="00711BD3">
        <w:rPr>
          <w:i/>
          <w:sz w:val="24"/>
          <w:szCs w:val="24"/>
        </w:rPr>
        <w:t>PL zajišťuje prvotní cenovou nabídku od stavební firmy,</w:t>
      </w:r>
      <w:r w:rsidR="00B22056" w:rsidRPr="00711BD3">
        <w:rPr>
          <w:i/>
          <w:sz w:val="24"/>
          <w:szCs w:val="24"/>
        </w:rPr>
        <w:t xml:space="preserve"> LK zajist</w:t>
      </w:r>
      <w:r w:rsidRPr="00711BD3">
        <w:rPr>
          <w:i/>
          <w:sz w:val="24"/>
          <w:szCs w:val="24"/>
        </w:rPr>
        <w:t>í</w:t>
      </w:r>
      <w:r w:rsidR="00B22056" w:rsidRPr="00711BD3">
        <w:rPr>
          <w:i/>
          <w:sz w:val="24"/>
          <w:szCs w:val="24"/>
        </w:rPr>
        <w:t xml:space="preserve"> položkový cenový rozpočet na opravu jižní podezdívky, severní zdi baru a </w:t>
      </w:r>
      <w:r w:rsidR="00293518" w:rsidRPr="00711BD3">
        <w:rPr>
          <w:i/>
          <w:sz w:val="24"/>
          <w:szCs w:val="24"/>
        </w:rPr>
        <w:t>vypadané</w:t>
      </w:r>
      <w:r w:rsidR="00B22056" w:rsidRPr="00711BD3">
        <w:rPr>
          <w:i/>
          <w:sz w:val="24"/>
          <w:szCs w:val="24"/>
        </w:rPr>
        <w:t xml:space="preserve"> omítky budovy šaten </w:t>
      </w:r>
      <w:r w:rsidR="00293518" w:rsidRPr="00711BD3">
        <w:rPr>
          <w:i/>
          <w:sz w:val="24"/>
          <w:szCs w:val="24"/>
        </w:rPr>
        <w:t xml:space="preserve">včetně nátěru omítek budovy šaten </w:t>
      </w:r>
      <w:r w:rsidR="00B22056" w:rsidRPr="00711BD3">
        <w:rPr>
          <w:i/>
          <w:sz w:val="24"/>
          <w:szCs w:val="24"/>
        </w:rPr>
        <w:t>tak, aby mohl požádat v roce 2018 město o dotaci</w:t>
      </w:r>
      <w:r w:rsidR="00B22056" w:rsidRPr="000164B4">
        <w:rPr>
          <w:sz w:val="24"/>
          <w:szCs w:val="24"/>
        </w:rPr>
        <w:t>.</w:t>
      </w:r>
      <w:r w:rsidR="00711BD3">
        <w:rPr>
          <w:sz w:val="24"/>
          <w:szCs w:val="24"/>
        </w:rPr>
        <w:t xml:space="preserve"> </w:t>
      </w:r>
      <w:r w:rsidR="00F12D99">
        <w:rPr>
          <w:sz w:val="24"/>
          <w:szCs w:val="24"/>
        </w:rPr>
        <w:t>–</w:t>
      </w:r>
      <w:r w:rsidR="00711BD3">
        <w:rPr>
          <w:sz w:val="24"/>
          <w:szCs w:val="24"/>
        </w:rPr>
        <w:t xml:space="preserve"> 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LK v listopadu objednal vypracování rozpočtu a na výsledek zatím čekáme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</w:p>
    <w:p w:rsidR="00FC6C1A" w:rsidRDefault="00A01C02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Venkovní lampa u schodiště</w:t>
      </w:r>
    </w:p>
    <w:p w:rsidR="00FC6C1A" w:rsidRPr="00A01C02" w:rsidRDefault="00A01C02" w:rsidP="00E92164">
      <w:pPr>
        <w:pStyle w:val="Bezmezer"/>
        <w:jc w:val="both"/>
        <w:rPr>
          <w:sz w:val="24"/>
          <w:szCs w:val="24"/>
        </w:rPr>
      </w:pPr>
      <w:r w:rsidRPr="00F12D99">
        <w:rPr>
          <w:i/>
          <w:sz w:val="24"/>
          <w:szCs w:val="24"/>
        </w:rPr>
        <w:t>Došlo k poškození, kdy tyč spadla</w:t>
      </w:r>
      <w:r w:rsidR="00B23D0E" w:rsidRPr="00F12D99">
        <w:rPr>
          <w:i/>
          <w:sz w:val="24"/>
          <w:szCs w:val="24"/>
        </w:rPr>
        <w:t xml:space="preserve"> zaviněním návštěvníka</w:t>
      </w:r>
      <w:r w:rsidRPr="00F12D99">
        <w:rPr>
          <w:i/>
          <w:sz w:val="24"/>
          <w:szCs w:val="24"/>
        </w:rPr>
        <w:t xml:space="preserve"> a lampa nesvítí. </w:t>
      </w:r>
      <w:r w:rsidR="009B3385" w:rsidRPr="00F12D99">
        <w:rPr>
          <w:i/>
          <w:sz w:val="24"/>
          <w:szCs w:val="24"/>
        </w:rPr>
        <w:t xml:space="preserve">LK se </w:t>
      </w:r>
      <w:proofErr w:type="gramStart"/>
      <w:r w:rsidR="009B3385" w:rsidRPr="00F12D99">
        <w:rPr>
          <w:i/>
          <w:sz w:val="24"/>
          <w:szCs w:val="24"/>
        </w:rPr>
        <w:t>pokusí</w:t>
      </w:r>
      <w:proofErr w:type="gramEnd"/>
      <w:r w:rsidR="009B3385" w:rsidRPr="00F12D99">
        <w:rPr>
          <w:i/>
          <w:sz w:val="24"/>
          <w:szCs w:val="24"/>
        </w:rPr>
        <w:t xml:space="preserve"> uplatnit náhradu přes pojistku </w:t>
      </w:r>
      <w:proofErr w:type="gramStart"/>
      <w:r w:rsidR="009B3385" w:rsidRPr="00F12D99">
        <w:rPr>
          <w:i/>
          <w:sz w:val="24"/>
          <w:szCs w:val="24"/>
        </w:rPr>
        <w:t>TK</w:t>
      </w:r>
      <w:proofErr w:type="gramEnd"/>
      <w:r w:rsidR="009B3385" w:rsidRPr="00F12D99">
        <w:rPr>
          <w:i/>
          <w:sz w:val="24"/>
          <w:szCs w:val="24"/>
        </w:rPr>
        <w:t>.</w:t>
      </w:r>
      <w:r w:rsidR="00F12D99">
        <w:rPr>
          <w:sz w:val="24"/>
          <w:szCs w:val="24"/>
        </w:rPr>
        <w:t xml:space="preserve"> – stále v jednání s agentem ČP</w:t>
      </w:r>
    </w:p>
    <w:p w:rsidR="00FC6C1A" w:rsidRPr="004C0F9D" w:rsidRDefault="00FC6C1A" w:rsidP="00E92164">
      <w:pPr>
        <w:pStyle w:val="Bezmezer"/>
        <w:jc w:val="both"/>
        <w:rPr>
          <w:sz w:val="24"/>
          <w:szCs w:val="24"/>
        </w:rPr>
      </w:pPr>
    </w:p>
    <w:p w:rsidR="004B6920" w:rsidRPr="005259AA" w:rsidRDefault="004B6920" w:rsidP="00E92164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 w:rsidRPr="005259AA">
        <w:rPr>
          <w:b/>
          <w:sz w:val="24"/>
          <w:szCs w:val="24"/>
          <w:u w:val="single"/>
        </w:rPr>
        <w:t xml:space="preserve">Organizace na kurtech: </w:t>
      </w:r>
    </w:p>
    <w:p w:rsidR="002206E1" w:rsidRDefault="00F12D99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LK informoval o prvních rezervacích kurtů na duben 2018 a VD </w:t>
      </w:r>
      <w:proofErr w:type="gramStart"/>
      <w:r>
        <w:rPr>
          <w:sz w:val="24"/>
          <w:szCs w:val="24"/>
        </w:rPr>
        <w:t>zodpověděl</w:t>
      </w:r>
      <w:proofErr w:type="gramEnd"/>
      <w:r>
        <w:rPr>
          <w:sz w:val="24"/>
          <w:szCs w:val="24"/>
        </w:rPr>
        <w:t xml:space="preserve"> otázky k případnému konání policejních her na kurtech </w:t>
      </w:r>
      <w:proofErr w:type="gramStart"/>
      <w:r>
        <w:rPr>
          <w:sz w:val="24"/>
          <w:szCs w:val="24"/>
        </w:rPr>
        <w:t>TK</w:t>
      </w:r>
      <w:proofErr w:type="gramEnd"/>
      <w:r>
        <w:rPr>
          <w:sz w:val="24"/>
          <w:szCs w:val="24"/>
        </w:rPr>
        <w:t xml:space="preserve"> v květnu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</w:p>
    <w:p w:rsidR="0092217B" w:rsidRPr="00471A89" w:rsidRDefault="00287341" w:rsidP="00E92164">
      <w:pPr>
        <w:pStyle w:val="Bezmezer"/>
        <w:jc w:val="both"/>
        <w:rPr>
          <w:sz w:val="24"/>
          <w:szCs w:val="24"/>
        </w:rPr>
      </w:pPr>
      <w:r w:rsidRPr="002206E1">
        <w:rPr>
          <w:i/>
          <w:sz w:val="24"/>
          <w:szCs w:val="24"/>
        </w:rPr>
        <w:t>AK začne nabízet areál k dalšímu</w:t>
      </w:r>
      <w:r w:rsidR="0092217B" w:rsidRPr="002206E1">
        <w:rPr>
          <w:i/>
          <w:sz w:val="24"/>
          <w:szCs w:val="24"/>
        </w:rPr>
        <w:t xml:space="preserve"> využití zejména ve víkendových dnech</w:t>
      </w:r>
      <w:r w:rsidRPr="002206E1">
        <w:rPr>
          <w:i/>
          <w:sz w:val="24"/>
          <w:szCs w:val="24"/>
        </w:rPr>
        <w:t xml:space="preserve"> (odpol) pro podniky a další veřejnost</w:t>
      </w:r>
      <w:r w:rsidR="0092217B" w:rsidRPr="002206E1">
        <w:rPr>
          <w:i/>
          <w:sz w:val="24"/>
          <w:szCs w:val="24"/>
        </w:rPr>
        <w:t xml:space="preserve"> –</w:t>
      </w:r>
      <w:r w:rsidR="002206E1">
        <w:rPr>
          <w:sz w:val="24"/>
          <w:szCs w:val="24"/>
        </w:rPr>
        <w:t xml:space="preserve"> </w:t>
      </w:r>
      <w:r w:rsidR="002206E1" w:rsidRPr="00471A89">
        <w:rPr>
          <w:i/>
          <w:sz w:val="24"/>
          <w:szCs w:val="24"/>
        </w:rPr>
        <w:t>klienti byli osloveni a 2 projevi</w:t>
      </w:r>
      <w:r w:rsidR="004F528A" w:rsidRPr="00471A89">
        <w:rPr>
          <w:i/>
          <w:sz w:val="24"/>
          <w:szCs w:val="24"/>
        </w:rPr>
        <w:t>li zájem o konkretizaci nabídky.</w:t>
      </w:r>
      <w:r w:rsidR="002206E1" w:rsidRPr="00471A89">
        <w:rPr>
          <w:i/>
          <w:color w:val="FF0000"/>
          <w:sz w:val="24"/>
          <w:szCs w:val="24"/>
        </w:rPr>
        <w:t xml:space="preserve"> </w:t>
      </w:r>
      <w:r w:rsidR="004F528A" w:rsidRPr="00471A89">
        <w:rPr>
          <w:i/>
          <w:sz w:val="24"/>
          <w:szCs w:val="24"/>
        </w:rPr>
        <w:t xml:space="preserve">Nyní hledáme reálný termín, který firmám můžeme nabídnout. Spíše ale počítáme s reálnou akcí začátkem roku </w:t>
      </w:r>
      <w:proofErr w:type="gramStart"/>
      <w:r w:rsidR="004F528A" w:rsidRPr="00471A89">
        <w:rPr>
          <w:i/>
          <w:sz w:val="24"/>
          <w:szCs w:val="24"/>
        </w:rPr>
        <w:t>2018.</w:t>
      </w:r>
      <w:r w:rsidR="00471A89">
        <w:rPr>
          <w:i/>
          <w:sz w:val="24"/>
          <w:szCs w:val="24"/>
        </w:rPr>
        <w:t xml:space="preserve">- </w:t>
      </w:r>
      <w:r w:rsidR="00471A89" w:rsidRPr="00471A89">
        <w:rPr>
          <w:sz w:val="24"/>
          <w:szCs w:val="24"/>
        </w:rPr>
        <w:t>trvá</w:t>
      </w:r>
      <w:proofErr w:type="gramEnd"/>
      <w:r w:rsidR="00471A89">
        <w:rPr>
          <w:sz w:val="24"/>
          <w:szCs w:val="24"/>
        </w:rPr>
        <w:t xml:space="preserve"> a k rozpracování dojde pro sezónu 2018</w:t>
      </w:r>
    </w:p>
    <w:p w:rsidR="0092217B" w:rsidRDefault="0092217B" w:rsidP="00E92164">
      <w:pPr>
        <w:pStyle w:val="Bezmezer"/>
        <w:jc w:val="both"/>
        <w:rPr>
          <w:sz w:val="24"/>
          <w:szCs w:val="24"/>
        </w:rPr>
      </w:pPr>
    </w:p>
    <w:p w:rsidR="00327EC2" w:rsidRDefault="004B6920" w:rsidP="00327EC2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5259AA">
        <w:rPr>
          <w:b/>
          <w:sz w:val="24"/>
          <w:szCs w:val="24"/>
          <w:u w:val="single"/>
        </w:rPr>
        <w:t>Rekreační tenis:</w:t>
      </w:r>
    </w:p>
    <w:p w:rsidR="00471A89" w:rsidRDefault="00471A89" w:rsidP="00A6334B">
      <w:pPr>
        <w:pStyle w:val="Bezmezer"/>
        <w:jc w:val="both"/>
        <w:rPr>
          <w:sz w:val="24"/>
          <w:szCs w:val="24"/>
        </w:rPr>
      </w:pPr>
      <w:r w:rsidRPr="00F12D99">
        <w:rPr>
          <w:i/>
          <w:sz w:val="24"/>
          <w:szCs w:val="24"/>
        </w:rPr>
        <w:t>Vyhodnocení soutěží s pohoštěním po dohodě s </w:t>
      </w:r>
      <w:proofErr w:type="gramStart"/>
      <w:r w:rsidRPr="00F12D99">
        <w:rPr>
          <w:i/>
          <w:sz w:val="24"/>
          <w:szCs w:val="24"/>
        </w:rPr>
        <w:t>P.Buršíkem</w:t>
      </w:r>
      <w:proofErr w:type="gramEnd"/>
      <w:r w:rsidRPr="00F12D99">
        <w:rPr>
          <w:i/>
          <w:sz w:val="24"/>
          <w:szCs w:val="24"/>
        </w:rPr>
        <w:t xml:space="preserve"> proběhne již ve středu 4.10. od 18 h v baru TK. Výbor schválil výběr pohárů, které VD objedná spolu se všemi příslušnými štítky. </w:t>
      </w:r>
      <w:r w:rsidR="00F12D99" w:rsidRPr="00F12D99">
        <w:rPr>
          <w:i/>
          <w:sz w:val="24"/>
          <w:szCs w:val="24"/>
        </w:rPr>
        <w:t>–</w:t>
      </w:r>
      <w:r w:rsidR="00F12D99">
        <w:rPr>
          <w:sz w:val="24"/>
          <w:szCs w:val="24"/>
        </w:rPr>
        <w:t xml:space="preserve"> úspěšně proběhlo s náklady na pohoštění za 2.400 Kč</w:t>
      </w:r>
    </w:p>
    <w:p w:rsidR="00471A89" w:rsidRDefault="00471A89" w:rsidP="00A6334B">
      <w:pPr>
        <w:pStyle w:val="Bezmezer"/>
        <w:jc w:val="both"/>
        <w:rPr>
          <w:sz w:val="24"/>
          <w:szCs w:val="24"/>
        </w:rPr>
      </w:pPr>
    </w:p>
    <w:p w:rsidR="004B6920" w:rsidRDefault="004B6920" w:rsidP="00E92164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proofErr w:type="gramStart"/>
      <w:r w:rsidRPr="005259AA">
        <w:rPr>
          <w:b/>
          <w:sz w:val="24"/>
          <w:szCs w:val="24"/>
          <w:u w:val="single"/>
        </w:rPr>
        <w:t>Závodní  a mládežnický</w:t>
      </w:r>
      <w:proofErr w:type="gramEnd"/>
      <w:r w:rsidRPr="005259AA">
        <w:rPr>
          <w:b/>
          <w:sz w:val="24"/>
          <w:szCs w:val="24"/>
          <w:u w:val="single"/>
        </w:rPr>
        <w:t xml:space="preserve"> tenis:</w:t>
      </w:r>
    </w:p>
    <w:p w:rsidR="004B6920" w:rsidRDefault="00977332" w:rsidP="00B67DF8">
      <w:pPr>
        <w:pStyle w:val="Bezmezer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4B6920" w:rsidRPr="00D62826">
        <w:rPr>
          <w:sz w:val="24"/>
          <w:szCs w:val="24"/>
        </w:rPr>
        <w:t>) venkovní turnaje C-kategorie</w:t>
      </w:r>
      <w:r w:rsidR="005573B9" w:rsidRPr="00D62826">
        <w:rPr>
          <w:sz w:val="24"/>
          <w:szCs w:val="24"/>
        </w:rPr>
        <w:t>, baby a oblastní přebory</w:t>
      </w:r>
    </w:p>
    <w:p w:rsidR="00E22458" w:rsidRDefault="003E374C" w:rsidP="00B67DF8">
      <w:pPr>
        <w:pStyle w:val="Bezmezer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… </w:t>
      </w:r>
      <w:r w:rsidR="0092217B" w:rsidRPr="00C97B34">
        <w:rPr>
          <w:i/>
          <w:sz w:val="24"/>
          <w:szCs w:val="24"/>
        </w:rPr>
        <w:t xml:space="preserve">vše funguje podle plánu, celou agendu si postupně převezme DP a </w:t>
      </w:r>
      <w:proofErr w:type="gramStart"/>
      <w:r w:rsidR="0092217B" w:rsidRPr="00C97B34">
        <w:rPr>
          <w:i/>
          <w:sz w:val="24"/>
          <w:szCs w:val="24"/>
        </w:rPr>
        <w:t>r.2018</w:t>
      </w:r>
      <w:proofErr w:type="gramEnd"/>
      <w:r w:rsidR="0092217B" w:rsidRPr="00C97B34">
        <w:rPr>
          <w:i/>
          <w:sz w:val="24"/>
          <w:szCs w:val="24"/>
        </w:rPr>
        <w:t xml:space="preserve"> bude již zastřešovat kompletně</w:t>
      </w:r>
      <w:r w:rsidR="00C97B34" w:rsidRPr="00C97B34">
        <w:rPr>
          <w:i/>
          <w:sz w:val="24"/>
          <w:szCs w:val="24"/>
        </w:rPr>
        <w:t xml:space="preserve"> </w:t>
      </w:r>
      <w:r w:rsidR="00C97B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12D99">
        <w:rPr>
          <w:i/>
          <w:sz w:val="24"/>
          <w:szCs w:val="24"/>
        </w:rPr>
        <w:t>DP oblast nebude zastřešovat a výbor do konce roku musí rozhodnout co dál</w:t>
      </w:r>
      <w:r w:rsidR="00F12D99">
        <w:rPr>
          <w:sz w:val="24"/>
          <w:szCs w:val="24"/>
        </w:rPr>
        <w:t xml:space="preserve"> – trvá</w:t>
      </w:r>
    </w:p>
    <w:p w:rsidR="00F12D99" w:rsidRDefault="00F12D99" w:rsidP="00B67DF8">
      <w:pPr>
        <w:pStyle w:val="Bezmezer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 nafukovačce pak v zimní sezóně proběhnou celkem 4 mládežnické turnaje zařazené na listině ČTS</w:t>
      </w:r>
    </w:p>
    <w:p w:rsidR="003E374C" w:rsidRDefault="003E374C" w:rsidP="00B67DF8">
      <w:pPr>
        <w:pStyle w:val="Bezmezer"/>
        <w:jc w:val="both"/>
        <w:outlineLvl w:val="0"/>
        <w:rPr>
          <w:sz w:val="24"/>
          <w:szCs w:val="24"/>
        </w:rPr>
      </w:pPr>
    </w:p>
    <w:p w:rsidR="00E22458" w:rsidRDefault="00E22458" w:rsidP="00B67DF8">
      <w:pPr>
        <w:pStyle w:val="Bezmezer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b) soupisky družstev a vedoucí</w:t>
      </w:r>
    </w:p>
    <w:p w:rsidR="009D2D18" w:rsidRPr="00F66166" w:rsidRDefault="00C97B34" w:rsidP="00E3292E">
      <w:pPr>
        <w:pStyle w:val="Bezmezer"/>
        <w:jc w:val="both"/>
        <w:rPr>
          <w:sz w:val="24"/>
          <w:szCs w:val="24"/>
        </w:rPr>
      </w:pPr>
      <w:r w:rsidRPr="00F66166">
        <w:rPr>
          <w:i/>
          <w:sz w:val="24"/>
          <w:szCs w:val="24"/>
        </w:rPr>
        <w:t xml:space="preserve">DP agendu převzal a včas připraví vše pro </w:t>
      </w:r>
      <w:proofErr w:type="gramStart"/>
      <w:r w:rsidRPr="00F66166">
        <w:rPr>
          <w:i/>
          <w:sz w:val="24"/>
          <w:szCs w:val="24"/>
        </w:rPr>
        <w:t>r.2018</w:t>
      </w:r>
      <w:proofErr w:type="gramEnd"/>
      <w:r w:rsidR="003E374C" w:rsidRPr="00F66166">
        <w:rPr>
          <w:i/>
          <w:sz w:val="24"/>
          <w:szCs w:val="24"/>
        </w:rPr>
        <w:t xml:space="preserve"> – i na tuto část DP rezignoval, takže platí stejné jako v 5a)</w:t>
      </w:r>
      <w:r w:rsidR="00F12D99" w:rsidRPr="00F66166">
        <w:rPr>
          <w:sz w:val="24"/>
          <w:szCs w:val="24"/>
        </w:rPr>
        <w:t xml:space="preserve"> </w:t>
      </w:r>
    </w:p>
    <w:p w:rsidR="00076091" w:rsidRPr="00F66166" w:rsidRDefault="00076091" w:rsidP="00E3292E">
      <w:pPr>
        <w:pStyle w:val="Bezmezer"/>
        <w:jc w:val="both"/>
        <w:rPr>
          <w:sz w:val="24"/>
          <w:szCs w:val="24"/>
        </w:rPr>
      </w:pPr>
      <w:r w:rsidRPr="00F66166">
        <w:rPr>
          <w:sz w:val="24"/>
          <w:szCs w:val="24"/>
        </w:rPr>
        <w:t xml:space="preserve">Výbor se dohodl pozvat začátkem ledna na schůzku vedoucí družstev a projednat s nimi harmonogram venkovních turnajů a sestavení soupisek a vedení družstev pro </w:t>
      </w:r>
      <w:proofErr w:type="gramStart"/>
      <w:r w:rsidRPr="00F66166">
        <w:rPr>
          <w:sz w:val="24"/>
          <w:szCs w:val="24"/>
        </w:rPr>
        <w:t>r.2018</w:t>
      </w:r>
      <w:proofErr w:type="gramEnd"/>
      <w:r w:rsidRPr="00F66166">
        <w:rPr>
          <w:sz w:val="24"/>
          <w:szCs w:val="24"/>
        </w:rPr>
        <w:t xml:space="preserve"> vč. návrhu na finanční ohodnocení vedoucích a také případného nákupu jednotného vybavení.</w:t>
      </w:r>
    </w:p>
    <w:p w:rsidR="00C97B34" w:rsidRPr="00F66166" w:rsidRDefault="00C97B34" w:rsidP="00E3292E">
      <w:pPr>
        <w:pStyle w:val="Bezmezer"/>
        <w:jc w:val="both"/>
        <w:rPr>
          <w:sz w:val="24"/>
          <w:szCs w:val="24"/>
        </w:rPr>
      </w:pPr>
    </w:p>
    <w:p w:rsidR="004B6920" w:rsidRPr="00F66166" w:rsidRDefault="009D2D18" w:rsidP="00B67DF8">
      <w:pPr>
        <w:pStyle w:val="Bezmezer"/>
        <w:jc w:val="both"/>
        <w:outlineLvl w:val="0"/>
        <w:rPr>
          <w:sz w:val="24"/>
          <w:szCs w:val="24"/>
        </w:rPr>
      </w:pPr>
      <w:r w:rsidRPr="00F66166">
        <w:rPr>
          <w:sz w:val="24"/>
          <w:szCs w:val="24"/>
        </w:rPr>
        <w:t>c</w:t>
      </w:r>
      <w:r w:rsidR="004B6920" w:rsidRPr="00F66166">
        <w:rPr>
          <w:sz w:val="24"/>
          <w:szCs w:val="24"/>
        </w:rPr>
        <w:t>) Sportovní středisko (SpS)</w:t>
      </w:r>
    </w:p>
    <w:p w:rsidR="00C97B34" w:rsidRPr="002305E2" w:rsidRDefault="00BC2AFA" w:rsidP="00E92164">
      <w:pPr>
        <w:pStyle w:val="Bezmezer"/>
        <w:jc w:val="both"/>
        <w:rPr>
          <w:i/>
          <w:sz w:val="24"/>
          <w:szCs w:val="24"/>
        </w:rPr>
      </w:pPr>
      <w:r w:rsidRPr="00F66166">
        <w:rPr>
          <w:i/>
          <w:sz w:val="24"/>
          <w:szCs w:val="24"/>
        </w:rPr>
        <w:t xml:space="preserve">DP sdělil, že žádná schůze trenérů se dosud nekonala, takže ani žádný návrh předložit nemůže, jelikož ho nechce navrhovat bez součinnosti s ostatními trenéry. Ačkoliv i na tuto oblast rezignoval, považuje za vhodné přidělených (zatím) 70 t Kč rozdělit v podobném režimu </w:t>
      </w:r>
      <w:r w:rsidRPr="002305E2">
        <w:rPr>
          <w:i/>
          <w:sz w:val="24"/>
          <w:szCs w:val="24"/>
        </w:rPr>
        <w:t>jako loni už výbor udělal. Celý výbor vyjádřil z vývoje překvapení, ale vzhledem k časovému tlaku možnosti rychle zváží a operativně rozhodne o přidělení prostředků.</w:t>
      </w:r>
    </w:p>
    <w:p w:rsidR="002305E2" w:rsidRPr="002305E2" w:rsidRDefault="002305E2" w:rsidP="002305E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Vzhledem k posezónnímu přiznání dotací ČTS a MŠMT s nutností čerpání do </w:t>
      </w:r>
      <w:proofErr w:type="gramStart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>31.12.2017</w:t>
      </w:r>
      <w:proofErr w:type="gramEnd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LK rozhodl o podmíněném vyplacení části peněz trenérům za tréninkové hodiny předpokládaných účastníků projektu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za říjen</w:t>
      </w:r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a po rezignaci </w:t>
      </w:r>
      <w:hyperlink r:id="rId5" w:history="1">
        <w:r w:rsidRPr="002305E2">
          <w:rPr>
            <w:rFonts w:eastAsia="Times New Roman" w:cs="Calibri"/>
            <w:color w:val="0000FF"/>
            <w:sz w:val="24"/>
            <w:szCs w:val="24"/>
            <w:u w:val="single"/>
            <w:lang w:eastAsia="cs-CZ"/>
          </w:rPr>
          <w:t>D.Pešla</w:t>
        </w:r>
      </w:hyperlink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navrhl po konzultaci s některými trenéry začlenit do těchto dotací cca 1/3 dětí a mládeže. Jelikož část mládeže nenaplňuje kritéria SpS, výbor se rozhodl sdružit a využít mix přidělených dotací do programů sportovní přípravy dětí a mládeže obecně. Dále sem budou zahrnuty náklady mj. kondiční přípravy mládeže a projektu školičky.</w:t>
      </w:r>
    </w:p>
    <w:p w:rsidR="002305E2" w:rsidRPr="002305E2" w:rsidRDefault="002305E2" w:rsidP="002305E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proofErr w:type="gramStart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>Trenéři</w:t>
      </w:r>
      <w:proofErr w:type="gramEnd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dále navrhli některé nečleny </w:t>
      </w:r>
      <w:proofErr w:type="gramStart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>TK, které</w:t>
      </w:r>
      <w:proofErr w:type="gramEnd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LK oslovil s nabídkou členství jako jedné z podmínek pro čerpání dotací.</w:t>
      </w:r>
    </w:p>
    <w:p w:rsidR="002305E2" w:rsidRPr="002305E2" w:rsidRDefault="002305E2" w:rsidP="002305E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lastRenderedPageBreak/>
        <w:t xml:space="preserve">Zpracovaný návrh LK pak výbor s drobnými úpravami schválil vč. rozdělení do skupin s čerpáním 3-6 t </w:t>
      </w:r>
      <w:r w:rsidRPr="002305E2">
        <w:rPr>
          <w:rFonts w:eastAsia="Times New Roman" w:cs="Calibri"/>
          <w:sz w:val="24"/>
          <w:szCs w:val="24"/>
          <w:lang w:eastAsia="cs-CZ"/>
        </w:rPr>
        <w:t>Kč/osobu</w:t>
      </w:r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a LK ho rozeslal mailem s průvodním dopisem rodičům. Návrh proti loňsku zahrnoval větší okruh mládeže a menší finanční rozdíly v čerpání.</w:t>
      </w:r>
    </w:p>
    <w:p w:rsidR="002305E2" w:rsidRPr="002305E2" w:rsidRDefault="002305E2" w:rsidP="002305E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Ukázalo se, že většina rodičů (členů i nečlenů TK) nevěnuje chodu TK prakticky žádnou pozornost (neúčastní se členské schůze ani přes osobní pozvání ani nečtou zaslané materiály), takže někteří si </w:t>
      </w:r>
      <w:proofErr w:type="gramStart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>nejsou</w:t>
      </w:r>
      <w:proofErr w:type="gramEnd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vědomi povinnosti uhradit členskou schůzí schválený poplatek kryjící zvýšené náklady </w:t>
      </w:r>
      <w:proofErr w:type="gramStart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>TK</w:t>
      </w:r>
      <w:proofErr w:type="gramEnd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s programy a opožděně proti němu protestují. Část se pak </w:t>
      </w:r>
      <w:proofErr w:type="gramStart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>rozhodla</w:t>
      </w:r>
      <w:proofErr w:type="gramEnd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 odmítnout účast svých dětí v programech </w:t>
      </w:r>
      <w:proofErr w:type="gramStart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>TK</w:t>
      </w:r>
      <w:proofErr w:type="gramEnd"/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 xml:space="preserve">, ačkoliv podobný poplatek byl bez problémů uplatněn i pro projekt školička, který pracuje s nepoměrně nižším rozpočtem. </w:t>
      </w:r>
    </w:p>
    <w:p w:rsidR="002305E2" w:rsidRPr="002305E2" w:rsidRDefault="002305E2" w:rsidP="002305E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2305E2">
        <w:rPr>
          <w:rFonts w:eastAsia="Times New Roman" w:cs="Calibri"/>
          <w:color w:val="000000"/>
          <w:sz w:val="24"/>
          <w:szCs w:val="24"/>
          <w:lang w:eastAsia="cs-CZ"/>
        </w:rPr>
        <w:t>Naopak další část se do programu již přihlásila, ale asi polovina se dosud jasně nevyjádřila. Vzhledem k časovému tlaku výbor pověřil LK, aby rodiče znovu oslovil a požádal o rozhodnutí tak, aby výbor zbylé prostředky stihl přerozdělit či hledal pro ně jiné využití.</w:t>
      </w:r>
    </w:p>
    <w:p w:rsidR="002305E2" w:rsidRDefault="002305E2" w:rsidP="00E92164">
      <w:pPr>
        <w:pStyle w:val="Bezmezer"/>
        <w:jc w:val="both"/>
        <w:rPr>
          <w:sz w:val="24"/>
          <w:szCs w:val="24"/>
        </w:rPr>
      </w:pPr>
    </w:p>
    <w:p w:rsidR="00BC2AFA" w:rsidRDefault="00BC2AFA" w:rsidP="00E92164">
      <w:pPr>
        <w:pStyle w:val="Bezmezer"/>
        <w:jc w:val="both"/>
        <w:rPr>
          <w:sz w:val="24"/>
          <w:szCs w:val="24"/>
        </w:rPr>
      </w:pPr>
      <w:r w:rsidRPr="002305E2">
        <w:rPr>
          <w:i/>
          <w:sz w:val="24"/>
          <w:szCs w:val="24"/>
        </w:rPr>
        <w:t>Dále došlo ke shodě proplatit v kategorii baby pro výjezd na republikové mistrovství cestovné pro 2 auta a dále ubytování pro 5 dětí a 1 do</w:t>
      </w:r>
      <w:r w:rsidR="00CC6BF7" w:rsidRPr="002305E2">
        <w:rPr>
          <w:i/>
          <w:sz w:val="24"/>
          <w:szCs w:val="24"/>
        </w:rPr>
        <w:t>s</w:t>
      </w:r>
      <w:r w:rsidRPr="002305E2">
        <w:rPr>
          <w:i/>
          <w:sz w:val="24"/>
          <w:szCs w:val="24"/>
        </w:rPr>
        <w:t>pělého do 500 Kč/os. po dobu setrvání v soutěži (zajistí LK).</w:t>
      </w:r>
      <w:r w:rsidR="002305E2" w:rsidRPr="002305E2">
        <w:rPr>
          <w:i/>
          <w:sz w:val="24"/>
          <w:szCs w:val="24"/>
        </w:rPr>
        <w:t xml:space="preserve"> </w:t>
      </w:r>
      <w:r w:rsidR="002305E2">
        <w:rPr>
          <w:sz w:val="24"/>
          <w:szCs w:val="24"/>
        </w:rPr>
        <w:t>– vyúčtováno a proplaceno za cca 15 t Kč</w:t>
      </w:r>
    </w:p>
    <w:p w:rsidR="00BC2AFA" w:rsidRPr="00510957" w:rsidRDefault="00BC2AFA" w:rsidP="00E92164">
      <w:pPr>
        <w:pStyle w:val="Bezmezer"/>
        <w:jc w:val="both"/>
        <w:rPr>
          <w:sz w:val="24"/>
          <w:szCs w:val="24"/>
        </w:rPr>
      </w:pPr>
    </w:p>
    <w:p w:rsidR="00C5436C" w:rsidRDefault="00C5436C" w:rsidP="00E92164">
      <w:pPr>
        <w:pStyle w:val="Bezmezer"/>
        <w:jc w:val="both"/>
        <w:rPr>
          <w:sz w:val="24"/>
          <w:szCs w:val="24"/>
        </w:rPr>
      </w:pPr>
      <w:r w:rsidRPr="00510957">
        <w:rPr>
          <w:sz w:val="24"/>
          <w:szCs w:val="24"/>
        </w:rPr>
        <w:t>d) školka</w:t>
      </w:r>
    </w:p>
    <w:p w:rsidR="000E644E" w:rsidRPr="00CC6BF7" w:rsidRDefault="00FA4C81" w:rsidP="00E92164">
      <w:pPr>
        <w:pStyle w:val="Bezmezer"/>
        <w:jc w:val="both"/>
        <w:rPr>
          <w:sz w:val="24"/>
          <w:szCs w:val="24"/>
        </w:rPr>
      </w:pPr>
      <w:r w:rsidRPr="00CC6BF7">
        <w:rPr>
          <w:i/>
          <w:sz w:val="24"/>
          <w:szCs w:val="24"/>
        </w:rPr>
        <w:t>Jarní etapa úspěšně bez stížností proběhla a většina trenérů, kteří služby fakturovali</w:t>
      </w:r>
      <w:r w:rsidR="00841D7D" w:rsidRPr="00CC6BF7">
        <w:rPr>
          <w:i/>
          <w:sz w:val="24"/>
          <w:szCs w:val="24"/>
        </w:rPr>
        <w:t>,</w:t>
      </w:r>
      <w:r w:rsidRPr="00CC6BF7">
        <w:rPr>
          <w:i/>
          <w:sz w:val="24"/>
          <w:szCs w:val="24"/>
        </w:rPr>
        <w:t xml:space="preserve"> je už vyplacena. AK bude s trenéry konzultovat i harmonogram pro září.</w:t>
      </w:r>
      <w:r w:rsidR="00CC6BF7">
        <w:rPr>
          <w:i/>
          <w:sz w:val="24"/>
          <w:szCs w:val="24"/>
        </w:rPr>
        <w:t xml:space="preserve"> – </w:t>
      </w:r>
      <w:r w:rsidR="00CC6BF7">
        <w:rPr>
          <w:sz w:val="24"/>
          <w:szCs w:val="24"/>
        </w:rPr>
        <w:t>školka v září funguje ve stejném rozsahu v mírně změněném časovém harmonogramu</w:t>
      </w:r>
    </w:p>
    <w:p w:rsidR="00FA4C81" w:rsidRDefault="00FA4C81" w:rsidP="00E92164">
      <w:pPr>
        <w:pStyle w:val="Bezmezer"/>
        <w:jc w:val="both"/>
        <w:rPr>
          <w:sz w:val="24"/>
          <w:szCs w:val="24"/>
        </w:rPr>
      </w:pPr>
      <w:r w:rsidRPr="00CC6BF7">
        <w:rPr>
          <w:i/>
          <w:sz w:val="24"/>
          <w:szCs w:val="24"/>
        </w:rPr>
        <w:t>AK spolu s DP připravují návrh ko</w:t>
      </w:r>
      <w:r w:rsidR="00E0084E" w:rsidRPr="00CC6BF7">
        <w:rPr>
          <w:i/>
          <w:sz w:val="24"/>
          <w:szCs w:val="24"/>
        </w:rPr>
        <w:t>n</w:t>
      </w:r>
      <w:r w:rsidRPr="00CC6BF7">
        <w:rPr>
          <w:i/>
          <w:sz w:val="24"/>
          <w:szCs w:val="24"/>
        </w:rPr>
        <w:t xml:space="preserve">cepce pro </w:t>
      </w:r>
      <w:proofErr w:type="gramStart"/>
      <w:r w:rsidRPr="00CC6BF7">
        <w:rPr>
          <w:i/>
          <w:sz w:val="24"/>
          <w:szCs w:val="24"/>
        </w:rPr>
        <w:t>r.2018</w:t>
      </w:r>
      <w:proofErr w:type="gramEnd"/>
      <w:r w:rsidRPr="00CC6BF7">
        <w:rPr>
          <w:i/>
          <w:sz w:val="24"/>
          <w:szCs w:val="24"/>
        </w:rPr>
        <w:t xml:space="preserve"> vč. propagace a náboru ve školách</w:t>
      </w:r>
      <w:r w:rsidR="00CC6BF7">
        <w:rPr>
          <w:sz w:val="24"/>
          <w:szCs w:val="24"/>
        </w:rPr>
        <w:t xml:space="preserve"> – trvá a platí</w:t>
      </w:r>
    </w:p>
    <w:p w:rsidR="00DF27BC" w:rsidRPr="00DF27BC" w:rsidRDefault="00DF27BC" w:rsidP="00DF27B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DF27BC">
        <w:rPr>
          <w:rFonts w:eastAsia="Times New Roman" w:cs="Calibri"/>
          <w:color w:val="000000"/>
          <w:sz w:val="24"/>
          <w:szCs w:val="24"/>
          <w:lang w:eastAsia="cs-CZ"/>
        </w:rPr>
        <w:t xml:space="preserve">Jelikož projekt školky je proporčně poddimenzovaný, výbor je připraven v </w:t>
      </w:r>
      <w:proofErr w:type="gramStart"/>
      <w:r w:rsidRPr="00DF27BC">
        <w:rPr>
          <w:rFonts w:eastAsia="Times New Roman" w:cs="Calibri"/>
          <w:color w:val="000000"/>
          <w:sz w:val="24"/>
          <w:szCs w:val="24"/>
          <w:lang w:eastAsia="cs-CZ"/>
        </w:rPr>
        <w:t>r.2018</w:t>
      </w:r>
      <w:proofErr w:type="gramEnd"/>
      <w:r w:rsidRPr="00DF27BC">
        <w:rPr>
          <w:rFonts w:eastAsia="Times New Roman" w:cs="Calibri"/>
          <w:color w:val="000000"/>
          <w:sz w:val="24"/>
          <w:szCs w:val="24"/>
          <w:lang w:eastAsia="cs-CZ"/>
        </w:rPr>
        <w:t xml:space="preserve"> zvýšit objem prostředků pro tuto oblast zejména za předpokladu větší účasti dětí, jejichž nábor řídí AK a od ledna počítá s</w:t>
      </w:r>
      <w:r>
        <w:rPr>
          <w:rFonts w:eastAsia="Times New Roman" w:cs="Calibri"/>
          <w:color w:val="000000"/>
          <w:sz w:val="24"/>
          <w:szCs w:val="24"/>
          <w:lang w:eastAsia="cs-CZ"/>
        </w:rPr>
        <w:t> </w:t>
      </w:r>
      <w:r w:rsidRPr="00DF27BC">
        <w:rPr>
          <w:rFonts w:eastAsia="Times New Roman" w:cs="Calibri"/>
          <w:color w:val="000000"/>
          <w:sz w:val="24"/>
          <w:szCs w:val="24"/>
          <w:lang w:eastAsia="cs-CZ"/>
        </w:rPr>
        <w:t>postupným</w:t>
      </w:r>
      <w:r>
        <w:rPr>
          <w:rFonts w:eastAsia="Times New Roman" w:cs="Calibri"/>
          <w:color w:val="000000"/>
          <w:sz w:val="24"/>
          <w:szCs w:val="24"/>
          <w:lang w:eastAsia="cs-CZ"/>
        </w:rPr>
        <w:t>i návštěvami místních škol</w:t>
      </w:r>
      <w:r w:rsidRPr="00DF27BC">
        <w:rPr>
          <w:rFonts w:eastAsia="Times New Roman" w:cs="Calibri"/>
          <w:color w:val="000000"/>
          <w:sz w:val="24"/>
          <w:szCs w:val="24"/>
          <w:lang w:eastAsia="cs-CZ"/>
        </w:rPr>
        <w:t>.</w:t>
      </w:r>
    </w:p>
    <w:p w:rsidR="000E644E" w:rsidRPr="00510957" w:rsidRDefault="000E644E" w:rsidP="00E92164">
      <w:pPr>
        <w:pStyle w:val="Bezmezer"/>
        <w:jc w:val="both"/>
        <w:rPr>
          <w:sz w:val="24"/>
          <w:szCs w:val="24"/>
        </w:rPr>
      </w:pPr>
    </w:p>
    <w:p w:rsidR="00A57DC2" w:rsidRDefault="00A57DC2" w:rsidP="00E92164">
      <w:pPr>
        <w:pStyle w:val="Bezmezer"/>
        <w:jc w:val="both"/>
        <w:rPr>
          <w:color w:val="000000"/>
          <w:sz w:val="24"/>
          <w:szCs w:val="24"/>
        </w:rPr>
      </w:pPr>
      <w:r w:rsidRPr="00255BB3">
        <w:rPr>
          <w:color w:val="000000"/>
          <w:sz w:val="24"/>
          <w:szCs w:val="24"/>
        </w:rPr>
        <w:t>e) mládežnický turnaj „ETA“</w:t>
      </w:r>
    </w:p>
    <w:p w:rsidR="00CC6BF7" w:rsidRDefault="00CC6BF7" w:rsidP="00E92164">
      <w:pPr>
        <w:pStyle w:val="Bezmezer"/>
        <w:jc w:val="both"/>
        <w:rPr>
          <w:sz w:val="24"/>
          <w:szCs w:val="24"/>
        </w:rPr>
      </w:pPr>
    </w:p>
    <w:p w:rsidR="00046EB4" w:rsidRDefault="00046EB4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h) nákup triček, popř. dalšího vybavení závodním hráčům</w:t>
      </w:r>
    </w:p>
    <w:p w:rsidR="000A37B9" w:rsidRPr="00F66166" w:rsidRDefault="00076091" w:rsidP="00E92164">
      <w:pPr>
        <w:pStyle w:val="Bezmezer"/>
        <w:jc w:val="both"/>
        <w:rPr>
          <w:sz w:val="24"/>
          <w:szCs w:val="24"/>
        </w:rPr>
      </w:pPr>
      <w:r w:rsidRPr="00F66166">
        <w:rPr>
          <w:sz w:val="24"/>
          <w:szCs w:val="24"/>
        </w:rPr>
        <w:t xml:space="preserve">Výbor po sponzorsky </w:t>
      </w:r>
      <w:proofErr w:type="gramStart"/>
      <w:r w:rsidRPr="00F66166">
        <w:rPr>
          <w:sz w:val="24"/>
          <w:szCs w:val="24"/>
        </w:rPr>
        <w:t>zajištěnému</w:t>
      </w:r>
      <w:proofErr w:type="gramEnd"/>
      <w:r w:rsidRPr="00F66166">
        <w:rPr>
          <w:sz w:val="24"/>
          <w:szCs w:val="24"/>
        </w:rPr>
        <w:t xml:space="preserve"> vybavení pro kategorii baby sondoval možnosti vybavení i pro další družstva. Pro </w:t>
      </w:r>
      <w:proofErr w:type="gramStart"/>
      <w:r w:rsidRPr="00F66166">
        <w:rPr>
          <w:sz w:val="24"/>
          <w:szCs w:val="24"/>
        </w:rPr>
        <w:t>r.2018</w:t>
      </w:r>
      <w:proofErr w:type="gramEnd"/>
      <w:r w:rsidRPr="00F66166">
        <w:rPr>
          <w:sz w:val="24"/>
          <w:szCs w:val="24"/>
        </w:rPr>
        <w:t xml:space="preserve"> se zřejmě otevírá možnost kombinovaného financování ze zdrojů sponzorských i TK a dle domluvy s vedoucími družstev se případně bude pokračovat tak, aby vybavení bylo zajištěno </w:t>
      </w:r>
      <w:r w:rsidR="00A50A2F" w:rsidRPr="00F66166">
        <w:rPr>
          <w:sz w:val="24"/>
          <w:szCs w:val="24"/>
        </w:rPr>
        <w:t xml:space="preserve">už </w:t>
      </w:r>
      <w:r w:rsidRPr="00F66166">
        <w:rPr>
          <w:sz w:val="24"/>
          <w:szCs w:val="24"/>
        </w:rPr>
        <w:t>pro jarní sezónu.</w:t>
      </w:r>
    </w:p>
    <w:p w:rsidR="00E16A4C" w:rsidRPr="00F66166" w:rsidRDefault="00E16A4C" w:rsidP="00E92164">
      <w:pPr>
        <w:pStyle w:val="Bezmezer"/>
        <w:jc w:val="both"/>
        <w:rPr>
          <w:sz w:val="24"/>
          <w:szCs w:val="24"/>
        </w:rPr>
      </w:pPr>
    </w:p>
    <w:p w:rsidR="00C04414" w:rsidRPr="00F66166" w:rsidRDefault="00C04414" w:rsidP="00C04414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F66166">
        <w:rPr>
          <w:b/>
          <w:sz w:val="24"/>
          <w:szCs w:val="24"/>
          <w:u w:val="single"/>
        </w:rPr>
        <w:t>Dotace</w:t>
      </w:r>
    </w:p>
    <w:p w:rsidR="00DC6D5E" w:rsidRPr="00F66166" w:rsidRDefault="00C04414" w:rsidP="00C04414">
      <w:pPr>
        <w:pStyle w:val="Bezmezer"/>
        <w:jc w:val="both"/>
        <w:rPr>
          <w:rFonts w:cs="Tahoma"/>
          <w:i/>
          <w:sz w:val="24"/>
          <w:szCs w:val="24"/>
        </w:rPr>
      </w:pPr>
      <w:r w:rsidRPr="00F66166">
        <w:rPr>
          <w:sz w:val="24"/>
          <w:szCs w:val="24"/>
        </w:rPr>
        <w:t xml:space="preserve">c) </w:t>
      </w:r>
      <w:r w:rsidRPr="00F66166">
        <w:rPr>
          <w:rFonts w:cs="Tahoma"/>
          <w:i/>
          <w:sz w:val="24"/>
          <w:szCs w:val="24"/>
        </w:rPr>
        <w:t>oprava tribuny centrálního dvorce –</w:t>
      </w:r>
    </w:p>
    <w:p w:rsidR="002D4DEA" w:rsidRPr="00F66166" w:rsidRDefault="005C5FC2" w:rsidP="00E16A4C">
      <w:pPr>
        <w:pStyle w:val="Bezmezer"/>
        <w:rPr>
          <w:i/>
          <w:sz w:val="24"/>
          <w:szCs w:val="24"/>
          <w:lang w:eastAsia="cs-CZ"/>
        </w:rPr>
      </w:pPr>
      <w:r w:rsidRPr="00F66166">
        <w:rPr>
          <w:i/>
          <w:sz w:val="24"/>
          <w:szCs w:val="24"/>
          <w:lang w:eastAsia="cs-CZ"/>
        </w:rPr>
        <w:t>Město na poslední radě rozhodovalo o přidělení za</w:t>
      </w:r>
      <w:r w:rsidR="007750EE" w:rsidRPr="00F66166">
        <w:rPr>
          <w:i/>
          <w:sz w:val="24"/>
          <w:szCs w:val="24"/>
          <w:lang w:eastAsia="cs-CZ"/>
        </w:rPr>
        <w:t>kázky, na kterou již se objevilo údajně tentokát dokonce více</w:t>
      </w:r>
      <w:r w:rsidRPr="00F66166">
        <w:rPr>
          <w:i/>
          <w:sz w:val="24"/>
          <w:szCs w:val="24"/>
          <w:lang w:eastAsia="cs-CZ"/>
        </w:rPr>
        <w:t xml:space="preserve"> zájemc</w:t>
      </w:r>
      <w:r w:rsidR="007750EE" w:rsidRPr="00F66166">
        <w:rPr>
          <w:i/>
          <w:sz w:val="24"/>
          <w:szCs w:val="24"/>
          <w:lang w:eastAsia="cs-CZ"/>
        </w:rPr>
        <w:t xml:space="preserve">ů, vybrána byla firma Kočí a oprava začne v příštích dnech s předpokládaným ukončením do poloviny listopadu </w:t>
      </w:r>
    </w:p>
    <w:p w:rsidR="00E16A4C" w:rsidRPr="00F66166" w:rsidRDefault="00E038CB" w:rsidP="00401E4D">
      <w:pPr>
        <w:pStyle w:val="Bezmezer"/>
        <w:jc w:val="both"/>
        <w:rPr>
          <w:rFonts w:cs="Tahoma"/>
          <w:sz w:val="24"/>
          <w:szCs w:val="24"/>
        </w:rPr>
      </w:pPr>
      <w:r w:rsidRPr="00F66166">
        <w:rPr>
          <w:rFonts w:cs="Tahoma"/>
        </w:rPr>
        <w:t xml:space="preserve"> </w:t>
      </w:r>
      <w:r w:rsidRPr="00F66166">
        <w:rPr>
          <w:rFonts w:cs="Tahoma"/>
          <w:sz w:val="24"/>
          <w:szCs w:val="24"/>
        </w:rPr>
        <w:t>Většina plánovaných opravných prací na tribuně je k dnešnímu datu hotová. Jsou provedeny nátěry nosných konstrukcí</w:t>
      </w:r>
      <w:r w:rsidR="0081088C" w:rsidRPr="00F66166">
        <w:rPr>
          <w:rFonts w:cs="Tahoma"/>
          <w:sz w:val="24"/>
          <w:szCs w:val="24"/>
        </w:rPr>
        <w:t xml:space="preserve"> tribuny</w:t>
      </w:r>
      <w:r w:rsidRPr="00F66166">
        <w:rPr>
          <w:rFonts w:cs="Tahoma"/>
          <w:sz w:val="24"/>
          <w:szCs w:val="24"/>
        </w:rPr>
        <w:t xml:space="preserve"> a zábradlí, vodorovná podlaha je zabetonovaná a pokrytá speciální vodotěsnou fólií, šikmé plochy jsou opatřeny novým trapézovým plechem, odvody dešťové vody jsou vybudované a napojené do kanalizace, tunel má novou fasádu, okna, dveře a střechu. Na jaře budou provedeny již jen práce, které se odložily kvůli panujícím relativně nízkým teplotám: finální omítka na tunelu a nátěry konstrukcí lavic včetně jejich instalace zpět. Do skl</w:t>
      </w:r>
      <w:r w:rsidR="0081088C" w:rsidRPr="00F66166">
        <w:rPr>
          <w:rFonts w:cs="Tahoma"/>
          <w:sz w:val="24"/>
          <w:szCs w:val="24"/>
        </w:rPr>
        <w:t>a</w:t>
      </w:r>
      <w:r w:rsidRPr="00F66166">
        <w:rPr>
          <w:rFonts w:cs="Tahoma"/>
          <w:sz w:val="24"/>
          <w:szCs w:val="24"/>
        </w:rPr>
        <w:t xml:space="preserve">dovacích prostor pod tribunou </w:t>
      </w:r>
      <w:r w:rsidR="0081088C" w:rsidRPr="00F66166">
        <w:rPr>
          <w:rFonts w:cs="Tahoma"/>
          <w:sz w:val="24"/>
          <w:szCs w:val="24"/>
        </w:rPr>
        <w:t xml:space="preserve">po dlouhých létech </w:t>
      </w:r>
      <w:r w:rsidRPr="00F66166">
        <w:rPr>
          <w:rFonts w:cs="Tahoma"/>
          <w:sz w:val="24"/>
          <w:szCs w:val="24"/>
        </w:rPr>
        <w:t>již nezatéká</w:t>
      </w:r>
      <w:r w:rsidR="0081088C" w:rsidRPr="00F66166">
        <w:rPr>
          <w:rFonts w:cs="Tahoma"/>
          <w:sz w:val="24"/>
          <w:szCs w:val="24"/>
        </w:rPr>
        <w:t xml:space="preserve"> a uskladněné nářadí a vnitřní </w:t>
      </w:r>
      <w:r w:rsidR="00BC788D" w:rsidRPr="00F66166">
        <w:rPr>
          <w:rFonts w:cs="Tahoma"/>
          <w:sz w:val="24"/>
          <w:szCs w:val="24"/>
        </w:rPr>
        <w:t xml:space="preserve">nosná </w:t>
      </w:r>
      <w:r w:rsidR="0081088C" w:rsidRPr="00F66166">
        <w:rPr>
          <w:rFonts w:cs="Tahoma"/>
          <w:sz w:val="24"/>
          <w:szCs w:val="24"/>
        </w:rPr>
        <w:t xml:space="preserve">konstrukce </w:t>
      </w:r>
      <w:r w:rsidR="00BC788D" w:rsidRPr="00F66166">
        <w:rPr>
          <w:rFonts w:cs="Tahoma"/>
          <w:sz w:val="24"/>
          <w:szCs w:val="24"/>
        </w:rPr>
        <w:t xml:space="preserve">tribuny </w:t>
      </w:r>
      <w:r w:rsidR="0081088C" w:rsidRPr="00F66166">
        <w:rPr>
          <w:rFonts w:cs="Tahoma"/>
          <w:sz w:val="24"/>
          <w:szCs w:val="24"/>
        </w:rPr>
        <w:t>tak netrpí.</w:t>
      </w:r>
      <w:r w:rsidRPr="00F66166">
        <w:rPr>
          <w:rFonts w:cs="Tahoma"/>
          <w:sz w:val="24"/>
          <w:szCs w:val="24"/>
        </w:rPr>
        <w:t xml:space="preserve"> </w:t>
      </w:r>
      <w:proofErr w:type="gramStart"/>
      <w:r w:rsidRPr="00F66166">
        <w:rPr>
          <w:rFonts w:cs="Tahoma"/>
          <w:sz w:val="24"/>
          <w:szCs w:val="24"/>
        </w:rPr>
        <w:t>TK bude</w:t>
      </w:r>
      <w:proofErr w:type="gramEnd"/>
      <w:r w:rsidRPr="00F66166">
        <w:rPr>
          <w:rFonts w:cs="Tahoma"/>
          <w:sz w:val="24"/>
          <w:szCs w:val="24"/>
        </w:rPr>
        <w:t xml:space="preserve"> muset ještě </w:t>
      </w:r>
      <w:r w:rsidR="0081088C" w:rsidRPr="00F66166">
        <w:rPr>
          <w:rFonts w:cs="Tahoma"/>
          <w:sz w:val="24"/>
          <w:szCs w:val="24"/>
        </w:rPr>
        <w:t>poříd</w:t>
      </w:r>
      <w:r w:rsidRPr="00F66166">
        <w:rPr>
          <w:rFonts w:cs="Tahoma"/>
          <w:sz w:val="24"/>
          <w:szCs w:val="24"/>
        </w:rPr>
        <w:t xml:space="preserve">it </w:t>
      </w:r>
      <w:r w:rsidRPr="00F66166">
        <w:rPr>
          <w:rFonts w:cs="Tahoma"/>
          <w:sz w:val="24"/>
          <w:szCs w:val="24"/>
        </w:rPr>
        <w:lastRenderedPageBreak/>
        <w:t>sedací dřevěné rošty, které nejsou součástí rozpočtu.</w:t>
      </w:r>
      <w:r w:rsidR="0081088C" w:rsidRPr="00F66166">
        <w:rPr>
          <w:rFonts w:cs="Tahoma"/>
          <w:sz w:val="24"/>
          <w:szCs w:val="24"/>
        </w:rPr>
        <w:t xml:space="preserve"> Platbu spoluúčasti 200 </w:t>
      </w:r>
      <w:proofErr w:type="gramStart"/>
      <w:r w:rsidR="0081088C" w:rsidRPr="00F66166">
        <w:rPr>
          <w:rFonts w:cs="Tahoma"/>
          <w:sz w:val="24"/>
          <w:szCs w:val="24"/>
        </w:rPr>
        <w:t>tis.</w:t>
      </w:r>
      <w:r w:rsidR="00401E4D" w:rsidRPr="00F66166">
        <w:rPr>
          <w:rFonts w:cs="Tahoma"/>
          <w:sz w:val="24"/>
          <w:szCs w:val="24"/>
        </w:rPr>
        <w:t>Kč</w:t>
      </w:r>
      <w:proofErr w:type="gramEnd"/>
      <w:r w:rsidR="00401E4D" w:rsidRPr="00F66166">
        <w:rPr>
          <w:rFonts w:cs="Tahoma"/>
          <w:sz w:val="24"/>
          <w:szCs w:val="24"/>
        </w:rPr>
        <w:t xml:space="preserve"> </w:t>
      </w:r>
      <w:r w:rsidR="00BC788D" w:rsidRPr="00F66166">
        <w:rPr>
          <w:rFonts w:cs="Tahoma"/>
          <w:sz w:val="24"/>
          <w:szCs w:val="24"/>
        </w:rPr>
        <w:t xml:space="preserve">městu </w:t>
      </w:r>
      <w:r w:rsidR="0081088C" w:rsidRPr="00F66166">
        <w:rPr>
          <w:rFonts w:cs="Tahoma"/>
          <w:sz w:val="24"/>
          <w:szCs w:val="24"/>
        </w:rPr>
        <w:t>předpokládáme až v roce 2018</w:t>
      </w:r>
      <w:r w:rsidR="00BC788D" w:rsidRPr="00F66166">
        <w:rPr>
          <w:rFonts w:cs="Tahoma"/>
          <w:sz w:val="24"/>
          <w:szCs w:val="24"/>
        </w:rPr>
        <w:t xml:space="preserve"> po předání kompletního díla</w:t>
      </w:r>
      <w:r w:rsidR="0081088C" w:rsidRPr="00F66166">
        <w:rPr>
          <w:rFonts w:cs="Tahoma"/>
          <w:sz w:val="24"/>
          <w:szCs w:val="24"/>
        </w:rPr>
        <w:t>.</w:t>
      </w:r>
    </w:p>
    <w:p w:rsidR="000C4106" w:rsidRPr="00F66166" w:rsidRDefault="000C4106" w:rsidP="00C04414">
      <w:pPr>
        <w:pStyle w:val="Bezmezer"/>
        <w:jc w:val="both"/>
        <w:rPr>
          <w:rFonts w:cs="Tahoma"/>
          <w:sz w:val="24"/>
          <w:szCs w:val="24"/>
        </w:rPr>
      </w:pPr>
    </w:p>
    <w:p w:rsidR="00605042" w:rsidRPr="00F66166" w:rsidRDefault="00605042" w:rsidP="004D3992">
      <w:pPr>
        <w:pStyle w:val="Bezmezer"/>
        <w:jc w:val="both"/>
        <w:rPr>
          <w:rFonts w:cs="Tahoma"/>
          <w:sz w:val="24"/>
          <w:szCs w:val="24"/>
        </w:rPr>
      </w:pPr>
      <w:r w:rsidRPr="00F66166">
        <w:rPr>
          <w:rFonts w:cs="Tahoma"/>
          <w:sz w:val="24"/>
          <w:szCs w:val="24"/>
        </w:rPr>
        <w:t>i) další dotace</w:t>
      </w:r>
    </w:p>
    <w:p w:rsidR="00605042" w:rsidRPr="00F66166" w:rsidRDefault="0005564E" w:rsidP="004D3992">
      <w:pPr>
        <w:pStyle w:val="Bezmezer"/>
        <w:jc w:val="both"/>
        <w:rPr>
          <w:rFonts w:cs="Tahoma"/>
          <w:i/>
          <w:sz w:val="24"/>
          <w:szCs w:val="24"/>
        </w:rPr>
      </w:pPr>
      <w:r w:rsidRPr="00F66166">
        <w:rPr>
          <w:rFonts w:cs="Tahoma"/>
          <w:i/>
          <w:sz w:val="24"/>
          <w:szCs w:val="24"/>
        </w:rPr>
        <w:t xml:space="preserve">V minulých týdnech </w:t>
      </w:r>
      <w:r w:rsidR="006876FF" w:rsidRPr="00F66166">
        <w:rPr>
          <w:rFonts w:cs="Tahoma"/>
          <w:i/>
          <w:sz w:val="24"/>
          <w:szCs w:val="24"/>
        </w:rPr>
        <w:t>LK</w:t>
      </w:r>
      <w:r w:rsidR="004D13E1" w:rsidRPr="00F66166">
        <w:rPr>
          <w:rFonts w:cs="Tahoma"/>
          <w:i/>
          <w:sz w:val="24"/>
          <w:szCs w:val="24"/>
        </w:rPr>
        <w:t xml:space="preserve"> po</w:t>
      </w:r>
      <w:r w:rsidRPr="00F66166">
        <w:rPr>
          <w:rFonts w:cs="Tahoma"/>
          <w:i/>
          <w:sz w:val="24"/>
          <w:szCs w:val="24"/>
        </w:rPr>
        <w:t>d</w:t>
      </w:r>
      <w:r w:rsidR="006876FF" w:rsidRPr="00F66166">
        <w:rPr>
          <w:rFonts w:cs="Tahoma"/>
          <w:i/>
          <w:sz w:val="24"/>
          <w:szCs w:val="24"/>
        </w:rPr>
        <w:t>al</w:t>
      </w:r>
      <w:r w:rsidRPr="00F66166">
        <w:rPr>
          <w:rFonts w:cs="Tahoma"/>
          <w:i/>
          <w:sz w:val="24"/>
          <w:szCs w:val="24"/>
        </w:rPr>
        <w:t xml:space="preserve"> žádosti u MŠMT na Údržbu a provoz a dále na tzv. Organizaci sportu, což je dotace </w:t>
      </w:r>
      <w:r w:rsidR="006876FF" w:rsidRPr="00F66166">
        <w:rPr>
          <w:rFonts w:cs="Tahoma"/>
          <w:i/>
          <w:sz w:val="24"/>
          <w:szCs w:val="24"/>
        </w:rPr>
        <w:t>na</w:t>
      </w:r>
      <w:r w:rsidRPr="00F66166">
        <w:rPr>
          <w:rFonts w:cs="Tahoma"/>
          <w:i/>
          <w:sz w:val="24"/>
          <w:szCs w:val="24"/>
        </w:rPr>
        <w:t xml:space="preserve"> sportovní činnost mládež</w:t>
      </w:r>
      <w:r w:rsidR="00677718" w:rsidRPr="00F66166">
        <w:rPr>
          <w:rFonts w:cs="Tahoma"/>
          <w:i/>
          <w:sz w:val="24"/>
          <w:szCs w:val="24"/>
        </w:rPr>
        <w:t>e</w:t>
      </w:r>
      <w:r w:rsidRPr="00F66166">
        <w:rPr>
          <w:rFonts w:cs="Tahoma"/>
          <w:sz w:val="24"/>
          <w:szCs w:val="24"/>
        </w:rPr>
        <w:t>.</w:t>
      </w:r>
      <w:r w:rsidR="00835572" w:rsidRPr="00F66166">
        <w:rPr>
          <w:rFonts w:cs="Tahoma"/>
          <w:sz w:val="24"/>
          <w:szCs w:val="24"/>
        </w:rPr>
        <w:t xml:space="preserve"> </w:t>
      </w:r>
      <w:r w:rsidR="00835572" w:rsidRPr="00F66166">
        <w:rPr>
          <w:rFonts w:cs="Tahoma"/>
          <w:i/>
          <w:sz w:val="24"/>
          <w:szCs w:val="24"/>
        </w:rPr>
        <w:t>– LK podal</w:t>
      </w:r>
      <w:r w:rsidR="00C448C1" w:rsidRPr="00F66166">
        <w:rPr>
          <w:rFonts w:cs="Tahoma"/>
          <w:i/>
          <w:sz w:val="24"/>
          <w:szCs w:val="24"/>
        </w:rPr>
        <w:t xml:space="preserve"> – dotace MŠMT zatím </w:t>
      </w:r>
      <w:r w:rsidR="00C1108C" w:rsidRPr="00F66166">
        <w:rPr>
          <w:rFonts w:cs="Tahoma"/>
          <w:i/>
          <w:sz w:val="24"/>
          <w:szCs w:val="24"/>
        </w:rPr>
        <w:t xml:space="preserve"> nepřiděleny</w:t>
      </w:r>
      <w:r w:rsidR="005C5FC2" w:rsidRPr="00F66166">
        <w:rPr>
          <w:rFonts w:cs="Tahoma"/>
          <w:i/>
          <w:sz w:val="24"/>
          <w:szCs w:val="24"/>
        </w:rPr>
        <w:t xml:space="preserve"> – trvá a </w:t>
      </w:r>
      <w:proofErr w:type="gramStart"/>
      <w:r w:rsidR="005C5FC2" w:rsidRPr="00F66166">
        <w:rPr>
          <w:rFonts w:cs="Tahoma"/>
          <w:i/>
          <w:sz w:val="24"/>
          <w:szCs w:val="24"/>
        </w:rPr>
        <w:t>TK čeká</w:t>
      </w:r>
      <w:proofErr w:type="gramEnd"/>
      <w:r w:rsidR="005C5FC2" w:rsidRPr="00F66166">
        <w:rPr>
          <w:rFonts w:cs="Tahoma"/>
          <w:i/>
          <w:sz w:val="24"/>
          <w:szCs w:val="24"/>
        </w:rPr>
        <w:t xml:space="preserve"> na případné přidělení</w:t>
      </w:r>
    </w:p>
    <w:p w:rsidR="00E16A4C" w:rsidRPr="00F66166" w:rsidRDefault="00E16A4C" w:rsidP="004D3992">
      <w:pPr>
        <w:pStyle w:val="Bezmezer"/>
        <w:jc w:val="both"/>
        <w:rPr>
          <w:rFonts w:cs="Tahoma"/>
          <w:sz w:val="24"/>
          <w:szCs w:val="24"/>
        </w:rPr>
      </w:pPr>
      <w:r w:rsidRPr="00F66166">
        <w:rPr>
          <w:rFonts w:cs="Tahoma"/>
          <w:sz w:val="24"/>
          <w:szCs w:val="24"/>
        </w:rPr>
        <w:t>- dotace MŠMT nakonec přidělena ve výši 115 t Kč</w:t>
      </w:r>
      <w:r w:rsidR="0081088C" w:rsidRPr="00F66166">
        <w:rPr>
          <w:rFonts w:cs="Tahoma"/>
          <w:sz w:val="24"/>
          <w:szCs w:val="24"/>
        </w:rPr>
        <w:t xml:space="preserve">. </w:t>
      </w:r>
      <w:proofErr w:type="gramStart"/>
      <w:r w:rsidR="0081088C" w:rsidRPr="00F66166">
        <w:rPr>
          <w:rFonts w:cs="Tahoma"/>
          <w:sz w:val="24"/>
          <w:szCs w:val="24"/>
        </w:rPr>
        <w:t>na</w:t>
      </w:r>
      <w:proofErr w:type="gramEnd"/>
      <w:r w:rsidR="0081088C" w:rsidRPr="00F66166">
        <w:rPr>
          <w:rFonts w:cs="Tahoma"/>
          <w:sz w:val="24"/>
          <w:szCs w:val="24"/>
        </w:rPr>
        <w:t xml:space="preserve"> činnost mládeže. Dále 38 tis. od Jč kraje, které se budou používat v souladu s možnostmi pravidel této dotace až v roce 2018. Dále LK řeší smlouvu s ČUS o přiznání 13 tis.</w:t>
      </w:r>
      <w:r w:rsidR="00BC788D" w:rsidRPr="00F66166">
        <w:rPr>
          <w:rFonts w:cs="Tahoma"/>
          <w:sz w:val="24"/>
          <w:szCs w:val="24"/>
        </w:rPr>
        <w:t xml:space="preserve"> n</w:t>
      </w:r>
      <w:r w:rsidR="0081088C" w:rsidRPr="00F66166">
        <w:rPr>
          <w:rFonts w:cs="Tahoma"/>
          <w:sz w:val="24"/>
          <w:szCs w:val="24"/>
        </w:rPr>
        <w:t>a provoz a údržbu</w:t>
      </w:r>
      <w:r w:rsidR="00BC788D" w:rsidRPr="00F66166">
        <w:rPr>
          <w:rFonts w:cs="Tahoma"/>
          <w:sz w:val="24"/>
          <w:szCs w:val="24"/>
        </w:rPr>
        <w:t>. Toto vše a zejména vyúčtování dotací pro mládež zatěžuje účetní vzhledem k vysoké administrativě a časové nouzi.</w:t>
      </w:r>
    </w:p>
    <w:p w:rsidR="00D42CD2" w:rsidRPr="00F66166" w:rsidRDefault="00D42CD2" w:rsidP="00C04414">
      <w:pPr>
        <w:pStyle w:val="Bezmezer"/>
        <w:jc w:val="both"/>
        <w:rPr>
          <w:b/>
          <w:sz w:val="24"/>
          <w:szCs w:val="24"/>
          <w:u w:val="single"/>
        </w:rPr>
      </w:pPr>
    </w:p>
    <w:p w:rsidR="00C04414" w:rsidRPr="005259AA" w:rsidRDefault="00C04414" w:rsidP="00E92164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Různé</w:t>
      </w:r>
    </w:p>
    <w:p w:rsidR="004B6920" w:rsidRDefault="004B6920" w:rsidP="00C13279">
      <w:pPr>
        <w:pStyle w:val="Bezmezer"/>
        <w:ind w:left="720"/>
        <w:jc w:val="both"/>
        <w:rPr>
          <w:sz w:val="24"/>
          <w:szCs w:val="24"/>
        </w:rPr>
      </w:pPr>
    </w:p>
    <w:p w:rsidR="004B6920" w:rsidRDefault="004D3992" w:rsidP="004D399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11706">
        <w:rPr>
          <w:sz w:val="24"/>
          <w:szCs w:val="24"/>
        </w:rPr>
        <w:t>Bar</w:t>
      </w:r>
      <w:r w:rsidR="004B6920">
        <w:rPr>
          <w:sz w:val="24"/>
          <w:szCs w:val="24"/>
        </w:rPr>
        <w:t xml:space="preserve"> –</w:t>
      </w:r>
    </w:p>
    <w:p w:rsidR="00C448C1" w:rsidRPr="00F66166" w:rsidRDefault="00C448C1" w:rsidP="004D3992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5C5FC2">
        <w:rPr>
          <w:rFonts w:ascii="Calibri" w:hAnsi="Calibri"/>
          <w:i/>
        </w:rPr>
        <w:t>Ná</w:t>
      </w:r>
      <w:r w:rsidR="00911706" w:rsidRPr="005C5FC2">
        <w:rPr>
          <w:rFonts w:ascii="Calibri" w:hAnsi="Calibri"/>
          <w:i/>
        </w:rPr>
        <w:t>jemce je v prodlení s</w:t>
      </w:r>
      <w:r w:rsidR="00B5445F" w:rsidRPr="005C5FC2">
        <w:rPr>
          <w:rFonts w:ascii="Calibri" w:hAnsi="Calibri"/>
          <w:i/>
        </w:rPr>
        <w:t> </w:t>
      </w:r>
      <w:r w:rsidR="00911706" w:rsidRPr="005C5FC2">
        <w:rPr>
          <w:rFonts w:ascii="Calibri" w:hAnsi="Calibri"/>
          <w:i/>
        </w:rPr>
        <w:t>platbami</w:t>
      </w:r>
      <w:r w:rsidR="00B5445F" w:rsidRPr="005C5FC2">
        <w:rPr>
          <w:rFonts w:ascii="Calibri" w:hAnsi="Calibri"/>
          <w:i/>
        </w:rPr>
        <w:t xml:space="preserve"> záloh za energie</w:t>
      </w:r>
      <w:r w:rsidR="00911706" w:rsidRPr="005C5FC2">
        <w:rPr>
          <w:rFonts w:ascii="Calibri" w:hAnsi="Calibri"/>
          <w:i/>
        </w:rPr>
        <w:t xml:space="preserve">, takže PL využije vyšších tržeb baru z turnaje ETA a dohodne z něj </w:t>
      </w:r>
      <w:r w:rsidR="00841D7D" w:rsidRPr="005C5FC2">
        <w:rPr>
          <w:rFonts w:ascii="Calibri" w:hAnsi="Calibri"/>
          <w:i/>
        </w:rPr>
        <w:t xml:space="preserve">okamžitý </w:t>
      </w:r>
      <w:r w:rsidR="00911706" w:rsidRPr="005C5FC2">
        <w:rPr>
          <w:rFonts w:ascii="Calibri" w:hAnsi="Calibri"/>
          <w:i/>
        </w:rPr>
        <w:t>splátkový kalendář s nájemcem</w:t>
      </w:r>
      <w:r w:rsidRPr="005C5FC2">
        <w:rPr>
          <w:rFonts w:ascii="Calibri" w:hAnsi="Calibri"/>
          <w:i/>
        </w:rPr>
        <w:t>.</w:t>
      </w:r>
      <w:r w:rsidR="005C5FC2" w:rsidRPr="005C5FC2">
        <w:rPr>
          <w:rFonts w:ascii="Calibri" w:hAnsi="Calibri"/>
          <w:i/>
        </w:rPr>
        <w:t xml:space="preserve"> </w:t>
      </w:r>
      <w:r w:rsidR="005C5FC2">
        <w:rPr>
          <w:rFonts w:ascii="Calibri" w:hAnsi="Calibri"/>
        </w:rPr>
        <w:t xml:space="preserve">– po urgenci už na </w:t>
      </w:r>
      <w:r w:rsidR="005C5FC2" w:rsidRPr="00F66166">
        <w:rPr>
          <w:rFonts w:ascii="Calibri" w:hAnsi="Calibri"/>
        </w:rPr>
        <w:t>účet dorazily dostatečné zálohy a nájemce není v</w:t>
      </w:r>
      <w:r w:rsidR="00766ECD" w:rsidRPr="00F66166">
        <w:rPr>
          <w:rFonts w:ascii="Calibri" w:hAnsi="Calibri"/>
        </w:rPr>
        <w:t> </w:t>
      </w:r>
      <w:r w:rsidR="005C5FC2" w:rsidRPr="00F66166">
        <w:rPr>
          <w:rFonts w:ascii="Calibri" w:hAnsi="Calibri"/>
        </w:rPr>
        <w:t>prodlení</w:t>
      </w:r>
    </w:p>
    <w:p w:rsidR="00766ECD" w:rsidRPr="00F66166" w:rsidRDefault="009B21A4" w:rsidP="00401E4D">
      <w:pPr>
        <w:pStyle w:val="Normlnweb"/>
        <w:spacing w:before="0" w:beforeAutospacing="0" w:after="0" w:afterAutospacing="0"/>
        <w:rPr>
          <w:rFonts w:ascii="Calibri" w:hAnsi="Calibri"/>
        </w:rPr>
      </w:pPr>
      <w:r w:rsidRPr="00F66166">
        <w:rPr>
          <w:rFonts w:ascii="Calibri" w:hAnsi="Calibri"/>
        </w:rPr>
        <w:t>K </w:t>
      </w:r>
      <w:proofErr w:type="gramStart"/>
      <w:r w:rsidRPr="00F66166">
        <w:rPr>
          <w:rFonts w:ascii="Calibri" w:hAnsi="Calibri"/>
        </w:rPr>
        <w:t>15.10 2017</w:t>
      </w:r>
      <w:proofErr w:type="gramEnd"/>
      <w:r w:rsidRPr="00F66166">
        <w:rPr>
          <w:rFonts w:ascii="Calibri" w:hAnsi="Calibri"/>
        </w:rPr>
        <w:t xml:space="preserve"> pan Sepeši předal bar </w:t>
      </w:r>
      <w:r w:rsidR="00401E4D" w:rsidRPr="00F66166">
        <w:rPr>
          <w:rFonts w:ascii="Calibri" w:hAnsi="Calibri"/>
        </w:rPr>
        <w:t>PL</w:t>
      </w:r>
      <w:r w:rsidRPr="00F66166">
        <w:rPr>
          <w:rFonts w:ascii="Calibri" w:hAnsi="Calibri"/>
        </w:rPr>
        <w:t>.</w:t>
      </w:r>
      <w:r w:rsidR="00401E4D" w:rsidRPr="00F66166">
        <w:rPr>
          <w:rFonts w:ascii="Calibri" w:hAnsi="Calibri"/>
        </w:rPr>
        <w:t xml:space="preserve"> </w:t>
      </w:r>
      <w:proofErr w:type="gramStart"/>
      <w:r w:rsidRPr="00F66166">
        <w:rPr>
          <w:rFonts w:ascii="Calibri" w:hAnsi="Calibri"/>
        </w:rPr>
        <w:t>Vybavení  a inventář</w:t>
      </w:r>
      <w:proofErr w:type="gramEnd"/>
      <w:r w:rsidRPr="00F66166">
        <w:rPr>
          <w:rFonts w:ascii="Calibri" w:hAnsi="Calibri"/>
        </w:rPr>
        <w:t xml:space="preserve"> předán bez výhrad.</w:t>
      </w:r>
    </w:p>
    <w:p w:rsidR="009B21A4" w:rsidRPr="00F66166" w:rsidRDefault="009B21A4" w:rsidP="00401E4D">
      <w:pPr>
        <w:pStyle w:val="Normlnweb"/>
        <w:spacing w:before="0" w:beforeAutospacing="0" w:after="0" w:afterAutospacing="0"/>
        <w:rPr>
          <w:rFonts w:ascii="Calibri" w:hAnsi="Calibri"/>
        </w:rPr>
      </w:pPr>
      <w:r w:rsidRPr="00F66166">
        <w:rPr>
          <w:rFonts w:ascii="Calibri" w:hAnsi="Calibri"/>
        </w:rPr>
        <w:t>Stavy energií zapsány.</w:t>
      </w:r>
      <w:r w:rsidR="00401E4D" w:rsidRPr="00F66166">
        <w:rPr>
          <w:rFonts w:ascii="Calibri" w:hAnsi="Calibri"/>
        </w:rPr>
        <w:t xml:space="preserve"> </w:t>
      </w:r>
      <w:r w:rsidRPr="00F66166">
        <w:rPr>
          <w:rFonts w:ascii="Calibri" w:hAnsi="Calibri"/>
        </w:rPr>
        <w:t>Protokol o předání baru podepsán.</w:t>
      </w:r>
      <w:bookmarkStart w:id="0" w:name="_GoBack"/>
      <w:bookmarkEnd w:id="0"/>
    </w:p>
    <w:p w:rsidR="00077C82" w:rsidRPr="00F66166" w:rsidRDefault="00077C82" w:rsidP="004D3992">
      <w:pPr>
        <w:pStyle w:val="Normlnweb"/>
        <w:spacing w:before="0" w:beforeAutospacing="0" w:after="0" w:afterAutospacing="0"/>
        <w:jc w:val="both"/>
      </w:pPr>
    </w:p>
    <w:p w:rsidR="00605042" w:rsidRDefault="00911706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b) Buřťák</w:t>
      </w:r>
    </w:p>
    <w:p w:rsidR="00766ECD" w:rsidRDefault="00766ECD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akce úspěšně proběhla</w:t>
      </w:r>
      <w:r w:rsidR="00EE785B">
        <w:rPr>
          <w:rFonts w:cs="Tahoma"/>
          <w:color w:val="000000"/>
        </w:rPr>
        <w:t xml:space="preserve"> pod vedením VD (přihlášky, los a řízení turnaje) a AK (zásobování, ceny a doprovodný program) za účasti zhruba 40 hráčů (vybráno na startovném 5,5 t Kč při ztrátě do tisíce Kč)</w:t>
      </w:r>
    </w:p>
    <w:p w:rsidR="008405DD" w:rsidRDefault="008405DD" w:rsidP="00A53417">
      <w:pPr>
        <w:pStyle w:val="Bezmezer"/>
        <w:jc w:val="both"/>
        <w:rPr>
          <w:rFonts w:cs="Tahoma"/>
          <w:color w:val="000000"/>
        </w:rPr>
      </w:pPr>
    </w:p>
    <w:p w:rsidR="008405DD" w:rsidRDefault="008405DD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c) oslavy 120 let trvání TK Písek</w:t>
      </w:r>
    </w:p>
    <w:p w:rsidR="00886A31" w:rsidRPr="00886A31" w:rsidRDefault="00886A31" w:rsidP="00886A31">
      <w:pPr>
        <w:pStyle w:val="Bezmezer"/>
        <w:jc w:val="both"/>
        <w:rPr>
          <w:rFonts w:cs="Tahoma"/>
          <w:color w:val="000000"/>
        </w:rPr>
      </w:pPr>
      <w:r w:rsidRPr="00886A31">
        <w:rPr>
          <w:rFonts w:cs="Tahoma"/>
          <w:color w:val="000000"/>
        </w:rPr>
        <w:t xml:space="preserve">Akce úspěšně proběhla a věříme, že byla více než důstojnou připomínkou historie tenisového klubu v Písku. </w:t>
      </w:r>
      <w:r w:rsidR="00F66166">
        <w:rPr>
          <w:rFonts w:cs="Tahoma"/>
          <w:color w:val="000000"/>
        </w:rPr>
        <w:t>Finančně skončila akce ve ztrátě cca 7.000 Kč,</w:t>
      </w:r>
      <w:r w:rsidRPr="00886A31">
        <w:rPr>
          <w:rFonts w:cs="Tahoma"/>
          <w:color w:val="000000"/>
        </w:rPr>
        <w:t xml:space="preserve"> s čímž se předběžně počítalo.</w:t>
      </w:r>
    </w:p>
    <w:p w:rsidR="00886A31" w:rsidRPr="00886A31" w:rsidRDefault="00886A31" w:rsidP="00886A31">
      <w:pPr>
        <w:pStyle w:val="Bezmezer"/>
        <w:jc w:val="both"/>
        <w:rPr>
          <w:rFonts w:cs="Tahoma"/>
          <w:color w:val="000000"/>
        </w:rPr>
      </w:pPr>
      <w:r w:rsidRPr="00886A31">
        <w:rPr>
          <w:rFonts w:cs="Tahoma"/>
          <w:color w:val="000000"/>
        </w:rPr>
        <w:t>Poděkování patří:</w:t>
      </w:r>
    </w:p>
    <w:p w:rsidR="00886A31" w:rsidRPr="00886A31" w:rsidRDefault="00F66166" w:rsidP="00886A31">
      <w:pPr>
        <w:pStyle w:val="Bezmezer"/>
        <w:numPr>
          <w:ilvl w:val="0"/>
          <w:numId w:val="16"/>
        </w:numPr>
        <w:jc w:val="both"/>
        <w:rPr>
          <w:rFonts w:cs="Tahoma"/>
          <w:color w:val="000000"/>
        </w:rPr>
      </w:pPr>
      <w:proofErr w:type="gramStart"/>
      <w:r>
        <w:rPr>
          <w:rFonts w:cs="Tahoma"/>
          <w:color w:val="000000"/>
        </w:rPr>
        <w:t>J.</w:t>
      </w:r>
      <w:r w:rsidR="00886A31" w:rsidRPr="00886A31">
        <w:rPr>
          <w:rFonts w:cs="Tahoma"/>
          <w:color w:val="000000"/>
        </w:rPr>
        <w:t>Zíbovi</w:t>
      </w:r>
      <w:proofErr w:type="gramEnd"/>
      <w:r w:rsidR="00886A31" w:rsidRPr="00886A31">
        <w:rPr>
          <w:rFonts w:cs="Tahoma"/>
          <w:color w:val="000000"/>
        </w:rPr>
        <w:t xml:space="preserve"> za celkovou organizaci a propagaci</w:t>
      </w:r>
    </w:p>
    <w:p w:rsidR="00886A31" w:rsidRPr="00886A31" w:rsidRDefault="00886A31" w:rsidP="00886A31">
      <w:pPr>
        <w:pStyle w:val="Bezmezer"/>
        <w:numPr>
          <w:ilvl w:val="0"/>
          <w:numId w:val="16"/>
        </w:numPr>
        <w:jc w:val="both"/>
        <w:rPr>
          <w:rFonts w:cs="Tahoma"/>
          <w:color w:val="000000"/>
        </w:rPr>
      </w:pPr>
      <w:r w:rsidRPr="00886A31">
        <w:rPr>
          <w:rFonts w:cs="Tahoma"/>
          <w:color w:val="000000"/>
        </w:rPr>
        <w:t xml:space="preserve">Sponzorům – Galvanovna </w:t>
      </w:r>
      <w:proofErr w:type="gramStart"/>
      <w:r w:rsidRPr="00886A31">
        <w:rPr>
          <w:rFonts w:cs="Tahoma"/>
          <w:color w:val="000000"/>
        </w:rPr>
        <w:t>Písek</w:t>
      </w:r>
      <w:r w:rsidR="00F66166">
        <w:rPr>
          <w:rFonts w:cs="Tahoma"/>
          <w:color w:val="000000"/>
        </w:rPr>
        <w:t xml:space="preserve"> (V.Chmela</w:t>
      </w:r>
      <w:proofErr w:type="gramEnd"/>
      <w:r w:rsidR="00F66166">
        <w:rPr>
          <w:rFonts w:cs="Tahoma"/>
          <w:color w:val="000000"/>
        </w:rPr>
        <w:t>)</w:t>
      </w:r>
      <w:r w:rsidRPr="00886A31">
        <w:rPr>
          <w:rFonts w:cs="Tahoma"/>
          <w:color w:val="000000"/>
        </w:rPr>
        <w:t xml:space="preserve">, </w:t>
      </w:r>
      <w:r w:rsidR="00F66166">
        <w:rPr>
          <w:rFonts w:cs="Tahoma"/>
          <w:color w:val="000000"/>
        </w:rPr>
        <w:t>M.</w:t>
      </w:r>
      <w:r w:rsidRPr="00886A31">
        <w:rPr>
          <w:rFonts w:cs="Tahoma"/>
          <w:color w:val="000000"/>
        </w:rPr>
        <w:t>Švehla, Aisin</w:t>
      </w:r>
    </w:p>
    <w:p w:rsidR="00886A31" w:rsidRPr="00886A31" w:rsidRDefault="00886A31" w:rsidP="00886A31">
      <w:pPr>
        <w:pStyle w:val="Bezmezer"/>
        <w:numPr>
          <w:ilvl w:val="0"/>
          <w:numId w:val="16"/>
        </w:numPr>
        <w:jc w:val="both"/>
        <w:rPr>
          <w:rFonts w:cs="Tahoma"/>
          <w:color w:val="000000"/>
        </w:rPr>
      </w:pPr>
      <w:r w:rsidRPr="00886A31">
        <w:rPr>
          <w:rFonts w:cs="Tahoma"/>
          <w:color w:val="000000"/>
        </w:rPr>
        <w:t>P</w:t>
      </w:r>
      <w:r w:rsidR="00F66166">
        <w:rPr>
          <w:rFonts w:cs="Tahoma"/>
          <w:color w:val="000000"/>
        </w:rPr>
        <w:t>.</w:t>
      </w:r>
      <w:r w:rsidRPr="00886A31">
        <w:rPr>
          <w:rFonts w:cs="Tahoma"/>
          <w:color w:val="000000"/>
        </w:rPr>
        <w:t xml:space="preserve">Leipnerovi za přípravu občerstvení </w:t>
      </w:r>
    </w:p>
    <w:p w:rsidR="00EE785B" w:rsidRPr="00886A31" w:rsidRDefault="00886A31" w:rsidP="00886A31">
      <w:pPr>
        <w:pStyle w:val="Bezmezer"/>
        <w:jc w:val="both"/>
        <w:rPr>
          <w:rFonts w:cs="Tahoma"/>
          <w:color w:val="000000"/>
        </w:rPr>
      </w:pPr>
      <w:r w:rsidRPr="00886A31">
        <w:rPr>
          <w:rFonts w:cs="Tahoma"/>
          <w:color w:val="000000"/>
        </w:rPr>
        <w:t>Městu Písek za finanční podporu akce</w:t>
      </w:r>
    </w:p>
    <w:p w:rsidR="00886A31" w:rsidRDefault="00886A31" w:rsidP="00886A31">
      <w:pPr>
        <w:pStyle w:val="Bezmezer"/>
        <w:jc w:val="both"/>
        <w:rPr>
          <w:rFonts w:cs="Tahoma"/>
          <w:color w:val="000000"/>
        </w:rPr>
      </w:pPr>
    </w:p>
    <w:p w:rsidR="00EE785B" w:rsidRDefault="00EE785B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 návrh poplatků pro </w:t>
      </w:r>
      <w:proofErr w:type="gramStart"/>
      <w:r>
        <w:rPr>
          <w:rFonts w:cs="Tahoma"/>
          <w:color w:val="000000"/>
        </w:rPr>
        <w:t>r.2018</w:t>
      </w:r>
      <w:proofErr w:type="gramEnd"/>
    </w:p>
    <w:p w:rsidR="00DE2C3A" w:rsidRDefault="00EE785B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Výbor prodiskutoval různé varianty návrhů úprav poplatků, které se neměnily již dlouhou dobu a měly by více přispět i ke krytí posledních velkých </w:t>
      </w:r>
      <w:r w:rsidR="00DE2C3A">
        <w:rPr>
          <w:rFonts w:cs="Tahoma"/>
          <w:color w:val="000000"/>
        </w:rPr>
        <w:t>investičních akcí v areálu TK. Za únosnou hranici považuje výbor nárůst v průměru do 10 %.</w:t>
      </w:r>
    </w:p>
    <w:p w:rsidR="00EE785B" w:rsidRDefault="00DE2C3A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Konečnou verzi návrhu pak zpracuje tak, aby mohla být členům rozeslána k posouzení minimálně </w:t>
      </w:r>
      <w:r w:rsidR="002D6378">
        <w:rPr>
          <w:rFonts w:cs="Tahoma"/>
          <w:color w:val="000000"/>
        </w:rPr>
        <w:t>14 dní</w:t>
      </w:r>
      <w:r>
        <w:rPr>
          <w:rFonts w:cs="Tahoma"/>
          <w:color w:val="000000"/>
        </w:rPr>
        <w:t xml:space="preserve"> před konáním členské schůze. </w:t>
      </w:r>
    </w:p>
    <w:p w:rsidR="00EE785B" w:rsidRDefault="00EE785B" w:rsidP="00A53417">
      <w:pPr>
        <w:pStyle w:val="Bezmezer"/>
        <w:jc w:val="both"/>
        <w:rPr>
          <w:rFonts w:cs="Tahoma"/>
          <w:color w:val="000000"/>
        </w:rPr>
      </w:pPr>
    </w:p>
    <w:p w:rsidR="00A53417" w:rsidRPr="00A53417" w:rsidRDefault="00A53417" w:rsidP="00A53417">
      <w:pPr>
        <w:pStyle w:val="Bezmezer"/>
        <w:jc w:val="both"/>
        <w:rPr>
          <w:rFonts w:cs="Tahoma"/>
        </w:rPr>
      </w:pPr>
      <w:r w:rsidRPr="00A53417">
        <w:rPr>
          <w:rFonts w:cs="Tahoma"/>
        </w:rPr>
        <w:t>Schůze ukončena v</w:t>
      </w:r>
      <w:r w:rsidR="00A45300">
        <w:rPr>
          <w:rFonts w:cs="Tahoma"/>
        </w:rPr>
        <w:t>e</w:t>
      </w:r>
      <w:r w:rsidRPr="00A53417">
        <w:rPr>
          <w:rFonts w:cs="Tahoma"/>
        </w:rPr>
        <w:t xml:space="preserve"> 2</w:t>
      </w:r>
      <w:r w:rsidR="00EE785B">
        <w:rPr>
          <w:rFonts w:cs="Tahoma"/>
        </w:rPr>
        <w:t>1</w:t>
      </w:r>
      <w:r w:rsidRPr="00A53417">
        <w:rPr>
          <w:rFonts w:cs="Tahoma"/>
        </w:rPr>
        <w:t>.</w:t>
      </w:r>
      <w:r w:rsidR="00EE785B">
        <w:rPr>
          <w:rFonts w:cs="Tahoma"/>
        </w:rPr>
        <w:t>4</w:t>
      </w:r>
      <w:r w:rsidR="00A45300">
        <w:rPr>
          <w:rFonts w:cs="Tahoma"/>
        </w:rPr>
        <w:t>5</w:t>
      </w:r>
      <w:r w:rsidRPr="00A53417">
        <w:rPr>
          <w:rFonts w:cs="Tahoma"/>
        </w:rPr>
        <w:t xml:space="preserve"> h</w:t>
      </w:r>
    </w:p>
    <w:p w:rsidR="002B128C" w:rsidRDefault="002B128C" w:rsidP="002B128C">
      <w:pPr>
        <w:pStyle w:val="Bezmezer"/>
        <w:ind w:left="720"/>
        <w:jc w:val="both"/>
        <w:rPr>
          <w:rFonts w:cs="Tahoma"/>
          <w:sz w:val="24"/>
          <w:szCs w:val="24"/>
        </w:rPr>
      </w:pPr>
    </w:p>
    <w:p w:rsidR="00A53417" w:rsidRDefault="00A53417" w:rsidP="002B128C">
      <w:pPr>
        <w:pStyle w:val="Bezmezer"/>
        <w:ind w:left="720"/>
        <w:jc w:val="both"/>
        <w:rPr>
          <w:rFonts w:cs="Tahoma"/>
          <w:sz w:val="24"/>
          <w:szCs w:val="24"/>
        </w:rPr>
      </w:pPr>
    </w:p>
    <w:p w:rsidR="004B6920" w:rsidRPr="00401E4D" w:rsidRDefault="004B6920" w:rsidP="00E92164">
      <w:pPr>
        <w:pStyle w:val="Bezmezer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Zapsal V.Dvořák</w:t>
      </w:r>
      <w:proofErr w:type="gramEnd"/>
      <w:r>
        <w:rPr>
          <w:sz w:val="24"/>
          <w:szCs w:val="24"/>
        </w:rPr>
        <w:t xml:space="preserve"> </w:t>
      </w:r>
      <w:r w:rsidR="00E51553">
        <w:rPr>
          <w:sz w:val="24"/>
          <w:szCs w:val="24"/>
        </w:rPr>
        <w:t xml:space="preserve">s doplněním od </w:t>
      </w:r>
      <w:r w:rsidR="00E51553" w:rsidRPr="00D42CD2">
        <w:rPr>
          <w:sz w:val="24"/>
          <w:szCs w:val="24"/>
        </w:rPr>
        <w:t>ostatních</w:t>
      </w:r>
      <w:r w:rsidRPr="00D42CD2">
        <w:rPr>
          <w:sz w:val="24"/>
          <w:szCs w:val="24"/>
        </w:rPr>
        <w:t xml:space="preserve">, </w:t>
      </w:r>
      <w:r w:rsidR="00401E4D" w:rsidRPr="00401E4D">
        <w:rPr>
          <w:color w:val="000000"/>
          <w:sz w:val="24"/>
          <w:szCs w:val="24"/>
        </w:rPr>
        <w:t>8</w:t>
      </w:r>
      <w:r w:rsidR="006D208C" w:rsidRPr="00401E4D">
        <w:rPr>
          <w:color w:val="000000"/>
          <w:sz w:val="24"/>
          <w:szCs w:val="24"/>
        </w:rPr>
        <w:t>.</w:t>
      </w:r>
      <w:r w:rsidR="00401E4D" w:rsidRPr="00401E4D">
        <w:rPr>
          <w:color w:val="000000"/>
          <w:sz w:val="24"/>
          <w:szCs w:val="24"/>
        </w:rPr>
        <w:t>12</w:t>
      </w:r>
      <w:r w:rsidR="00911706" w:rsidRPr="00401E4D">
        <w:rPr>
          <w:color w:val="000000"/>
          <w:sz w:val="24"/>
          <w:szCs w:val="24"/>
        </w:rPr>
        <w:t>.</w:t>
      </w:r>
      <w:r w:rsidR="00596798" w:rsidRPr="00401E4D">
        <w:rPr>
          <w:color w:val="000000"/>
          <w:sz w:val="24"/>
          <w:szCs w:val="24"/>
        </w:rPr>
        <w:t>2017</w:t>
      </w:r>
      <w:r w:rsidR="002F6CAA" w:rsidRPr="00401E4D">
        <w:rPr>
          <w:color w:val="000000"/>
          <w:sz w:val="24"/>
          <w:szCs w:val="24"/>
        </w:rPr>
        <w:t xml:space="preserve"> a </w:t>
      </w:r>
      <w:r w:rsidR="00B5445F" w:rsidRPr="00401E4D">
        <w:rPr>
          <w:color w:val="000000"/>
          <w:sz w:val="24"/>
          <w:szCs w:val="24"/>
        </w:rPr>
        <w:t>později</w:t>
      </w:r>
    </w:p>
    <w:p w:rsidR="00A04FB2" w:rsidRDefault="00A04FB2" w:rsidP="00E92164">
      <w:pPr>
        <w:pStyle w:val="Bezmezer"/>
        <w:rPr>
          <w:color w:val="FF0000"/>
          <w:sz w:val="24"/>
          <w:szCs w:val="24"/>
        </w:rPr>
      </w:pPr>
    </w:p>
    <w:p w:rsidR="00677718" w:rsidRDefault="00677718" w:rsidP="00A04FB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76DF" w:rsidRPr="00A04FB2" w:rsidRDefault="006E76DF" w:rsidP="00A04FB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A04FB2" w:rsidRPr="00345D89" w:rsidRDefault="00A04FB2" w:rsidP="00E92164">
      <w:pPr>
        <w:pStyle w:val="Bezmezer"/>
        <w:rPr>
          <w:sz w:val="24"/>
          <w:szCs w:val="24"/>
        </w:rPr>
      </w:pPr>
    </w:p>
    <w:sectPr w:rsidR="00A04FB2" w:rsidRPr="00345D89" w:rsidSect="00DD3C2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D14"/>
    <w:multiLevelType w:val="hybridMultilevel"/>
    <w:tmpl w:val="A9B283FA"/>
    <w:lvl w:ilvl="0" w:tplc="ACC6AB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D80"/>
    <w:multiLevelType w:val="hybridMultilevel"/>
    <w:tmpl w:val="66DC692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9B3D2A"/>
    <w:multiLevelType w:val="hybridMultilevel"/>
    <w:tmpl w:val="D6CAA5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80B02"/>
    <w:multiLevelType w:val="hybridMultilevel"/>
    <w:tmpl w:val="12801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825DE"/>
    <w:multiLevelType w:val="hybridMultilevel"/>
    <w:tmpl w:val="3B32718A"/>
    <w:lvl w:ilvl="0" w:tplc="F5FA18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4696"/>
    <w:multiLevelType w:val="hybridMultilevel"/>
    <w:tmpl w:val="0436DF24"/>
    <w:lvl w:ilvl="0" w:tplc="BE9044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308A"/>
    <w:multiLevelType w:val="hybridMultilevel"/>
    <w:tmpl w:val="0E507032"/>
    <w:lvl w:ilvl="0" w:tplc="271E30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4E4C"/>
    <w:multiLevelType w:val="hybridMultilevel"/>
    <w:tmpl w:val="224AD7CE"/>
    <w:lvl w:ilvl="0" w:tplc="900246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B32A1"/>
    <w:multiLevelType w:val="hybridMultilevel"/>
    <w:tmpl w:val="65725DD0"/>
    <w:lvl w:ilvl="0" w:tplc="F506B342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A71734"/>
    <w:multiLevelType w:val="hybridMultilevel"/>
    <w:tmpl w:val="E19A8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615A8"/>
    <w:multiLevelType w:val="hybridMultilevel"/>
    <w:tmpl w:val="AAF650A8"/>
    <w:lvl w:ilvl="0" w:tplc="690C4CD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A0645"/>
    <w:multiLevelType w:val="hybridMultilevel"/>
    <w:tmpl w:val="C0A038E8"/>
    <w:lvl w:ilvl="0" w:tplc="772A1B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808E8"/>
    <w:multiLevelType w:val="hybridMultilevel"/>
    <w:tmpl w:val="5434A9E2"/>
    <w:lvl w:ilvl="0" w:tplc="C1205B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49F"/>
    <w:multiLevelType w:val="hybridMultilevel"/>
    <w:tmpl w:val="7822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1423A"/>
    <w:multiLevelType w:val="hybridMultilevel"/>
    <w:tmpl w:val="1F8CA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8C2334"/>
    <w:multiLevelType w:val="hybridMultilevel"/>
    <w:tmpl w:val="869C9B3C"/>
    <w:lvl w:ilvl="0" w:tplc="9964FD6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96156"/>
    <w:rsid w:val="00001905"/>
    <w:rsid w:val="00002F34"/>
    <w:rsid w:val="0000731E"/>
    <w:rsid w:val="000164B4"/>
    <w:rsid w:val="000203FC"/>
    <w:rsid w:val="000216C5"/>
    <w:rsid w:val="0002570C"/>
    <w:rsid w:val="00026E3B"/>
    <w:rsid w:val="000333C0"/>
    <w:rsid w:val="00034803"/>
    <w:rsid w:val="0004017D"/>
    <w:rsid w:val="00046EB4"/>
    <w:rsid w:val="000501A0"/>
    <w:rsid w:val="000520AD"/>
    <w:rsid w:val="00052F81"/>
    <w:rsid w:val="00053C56"/>
    <w:rsid w:val="0005564E"/>
    <w:rsid w:val="00056B24"/>
    <w:rsid w:val="0005782D"/>
    <w:rsid w:val="0006537A"/>
    <w:rsid w:val="00076091"/>
    <w:rsid w:val="00077C82"/>
    <w:rsid w:val="000902A6"/>
    <w:rsid w:val="00091999"/>
    <w:rsid w:val="000A37B9"/>
    <w:rsid w:val="000A6F64"/>
    <w:rsid w:val="000B31C1"/>
    <w:rsid w:val="000B4739"/>
    <w:rsid w:val="000B61F8"/>
    <w:rsid w:val="000C0A2A"/>
    <w:rsid w:val="000C1247"/>
    <w:rsid w:val="000C4106"/>
    <w:rsid w:val="000C705B"/>
    <w:rsid w:val="000D143D"/>
    <w:rsid w:val="000D3152"/>
    <w:rsid w:val="000D51D2"/>
    <w:rsid w:val="000E49B4"/>
    <w:rsid w:val="000E644E"/>
    <w:rsid w:val="000E749A"/>
    <w:rsid w:val="000F3780"/>
    <w:rsid w:val="00101919"/>
    <w:rsid w:val="00102A3D"/>
    <w:rsid w:val="00104638"/>
    <w:rsid w:val="001072BB"/>
    <w:rsid w:val="00110158"/>
    <w:rsid w:val="0011299F"/>
    <w:rsid w:val="00112BC0"/>
    <w:rsid w:val="00137959"/>
    <w:rsid w:val="00140CE8"/>
    <w:rsid w:val="00142A05"/>
    <w:rsid w:val="00143EE8"/>
    <w:rsid w:val="0014472F"/>
    <w:rsid w:val="001467C2"/>
    <w:rsid w:val="00146945"/>
    <w:rsid w:val="001476C5"/>
    <w:rsid w:val="0015007C"/>
    <w:rsid w:val="00150F0C"/>
    <w:rsid w:val="00151C8E"/>
    <w:rsid w:val="00154077"/>
    <w:rsid w:val="00160A88"/>
    <w:rsid w:val="001646C4"/>
    <w:rsid w:val="00170CD6"/>
    <w:rsid w:val="00171832"/>
    <w:rsid w:val="001810C0"/>
    <w:rsid w:val="00181A93"/>
    <w:rsid w:val="00183FE3"/>
    <w:rsid w:val="001905F3"/>
    <w:rsid w:val="00192287"/>
    <w:rsid w:val="001A069B"/>
    <w:rsid w:val="001A132F"/>
    <w:rsid w:val="001A17F5"/>
    <w:rsid w:val="001A4E39"/>
    <w:rsid w:val="001C21B2"/>
    <w:rsid w:val="001D3390"/>
    <w:rsid w:val="001D4C41"/>
    <w:rsid w:val="001D6EE5"/>
    <w:rsid w:val="001D7412"/>
    <w:rsid w:val="001D795A"/>
    <w:rsid w:val="001E0F95"/>
    <w:rsid w:val="001E1BE3"/>
    <w:rsid w:val="001E3D5A"/>
    <w:rsid w:val="001E463E"/>
    <w:rsid w:val="001E58AC"/>
    <w:rsid w:val="001E6C59"/>
    <w:rsid w:val="001F0401"/>
    <w:rsid w:val="001F0AC7"/>
    <w:rsid w:val="001F2348"/>
    <w:rsid w:val="001F3344"/>
    <w:rsid w:val="001F4182"/>
    <w:rsid w:val="001F5516"/>
    <w:rsid w:val="001F71C0"/>
    <w:rsid w:val="00200530"/>
    <w:rsid w:val="002009E4"/>
    <w:rsid w:val="00200C99"/>
    <w:rsid w:val="00205364"/>
    <w:rsid w:val="00205E6B"/>
    <w:rsid w:val="002061E5"/>
    <w:rsid w:val="00210E18"/>
    <w:rsid w:val="00212CFE"/>
    <w:rsid w:val="00215B1B"/>
    <w:rsid w:val="002175F9"/>
    <w:rsid w:val="002206E1"/>
    <w:rsid w:val="002234D4"/>
    <w:rsid w:val="00223CF3"/>
    <w:rsid w:val="002257FF"/>
    <w:rsid w:val="00226BB7"/>
    <w:rsid w:val="00227152"/>
    <w:rsid w:val="002305E2"/>
    <w:rsid w:val="00233DD4"/>
    <w:rsid w:val="0023671D"/>
    <w:rsid w:val="002408E7"/>
    <w:rsid w:val="00240964"/>
    <w:rsid w:val="00240BCC"/>
    <w:rsid w:val="0024367A"/>
    <w:rsid w:val="0024535D"/>
    <w:rsid w:val="002455BB"/>
    <w:rsid w:val="0024734F"/>
    <w:rsid w:val="002474E5"/>
    <w:rsid w:val="002503B7"/>
    <w:rsid w:val="00253FEE"/>
    <w:rsid w:val="0025424E"/>
    <w:rsid w:val="00255BB3"/>
    <w:rsid w:val="00257B5B"/>
    <w:rsid w:val="0026176D"/>
    <w:rsid w:val="00261E79"/>
    <w:rsid w:val="002749F7"/>
    <w:rsid w:val="002817E1"/>
    <w:rsid w:val="00282875"/>
    <w:rsid w:val="00282B6E"/>
    <w:rsid w:val="0028415D"/>
    <w:rsid w:val="00287341"/>
    <w:rsid w:val="00287AC2"/>
    <w:rsid w:val="00290B1D"/>
    <w:rsid w:val="00290D43"/>
    <w:rsid w:val="00290EE5"/>
    <w:rsid w:val="00293031"/>
    <w:rsid w:val="00293518"/>
    <w:rsid w:val="00294013"/>
    <w:rsid w:val="00297E22"/>
    <w:rsid w:val="002A34B4"/>
    <w:rsid w:val="002A6FC9"/>
    <w:rsid w:val="002B128C"/>
    <w:rsid w:val="002C0406"/>
    <w:rsid w:val="002C079D"/>
    <w:rsid w:val="002C1AED"/>
    <w:rsid w:val="002C4CC0"/>
    <w:rsid w:val="002C7B21"/>
    <w:rsid w:val="002D00E0"/>
    <w:rsid w:val="002D0F7C"/>
    <w:rsid w:val="002D2901"/>
    <w:rsid w:val="002D4DEA"/>
    <w:rsid w:val="002D6378"/>
    <w:rsid w:val="002D7EF4"/>
    <w:rsid w:val="002E4342"/>
    <w:rsid w:val="002E4CB9"/>
    <w:rsid w:val="002F12ED"/>
    <w:rsid w:val="002F40CC"/>
    <w:rsid w:val="002F5E5C"/>
    <w:rsid w:val="002F6A6C"/>
    <w:rsid w:val="002F6CAA"/>
    <w:rsid w:val="003043AE"/>
    <w:rsid w:val="00304AC8"/>
    <w:rsid w:val="00315CF3"/>
    <w:rsid w:val="0031755E"/>
    <w:rsid w:val="00325116"/>
    <w:rsid w:val="00326E35"/>
    <w:rsid w:val="00327EC2"/>
    <w:rsid w:val="00332713"/>
    <w:rsid w:val="003330B7"/>
    <w:rsid w:val="00340360"/>
    <w:rsid w:val="00344742"/>
    <w:rsid w:val="00345D42"/>
    <w:rsid w:val="00345D89"/>
    <w:rsid w:val="00353D11"/>
    <w:rsid w:val="00354684"/>
    <w:rsid w:val="0035607D"/>
    <w:rsid w:val="003563E0"/>
    <w:rsid w:val="00361205"/>
    <w:rsid w:val="00363C99"/>
    <w:rsid w:val="00372986"/>
    <w:rsid w:val="00374930"/>
    <w:rsid w:val="00377998"/>
    <w:rsid w:val="00385991"/>
    <w:rsid w:val="00386F01"/>
    <w:rsid w:val="003903E1"/>
    <w:rsid w:val="003940D2"/>
    <w:rsid w:val="003943A7"/>
    <w:rsid w:val="00394A40"/>
    <w:rsid w:val="003969FA"/>
    <w:rsid w:val="003A135C"/>
    <w:rsid w:val="003A42F6"/>
    <w:rsid w:val="003A5945"/>
    <w:rsid w:val="003B2C2D"/>
    <w:rsid w:val="003B2C87"/>
    <w:rsid w:val="003C097D"/>
    <w:rsid w:val="003C1EAC"/>
    <w:rsid w:val="003C45CA"/>
    <w:rsid w:val="003C4A5E"/>
    <w:rsid w:val="003C4B29"/>
    <w:rsid w:val="003C5447"/>
    <w:rsid w:val="003C79E2"/>
    <w:rsid w:val="003D06F1"/>
    <w:rsid w:val="003D2627"/>
    <w:rsid w:val="003D704E"/>
    <w:rsid w:val="003E2E5C"/>
    <w:rsid w:val="003E374C"/>
    <w:rsid w:val="003E4027"/>
    <w:rsid w:val="003F1E1E"/>
    <w:rsid w:val="003F1FCB"/>
    <w:rsid w:val="003F2860"/>
    <w:rsid w:val="00401E4D"/>
    <w:rsid w:val="004048E2"/>
    <w:rsid w:val="00407E9A"/>
    <w:rsid w:val="0041538D"/>
    <w:rsid w:val="00426738"/>
    <w:rsid w:val="00427431"/>
    <w:rsid w:val="00433E96"/>
    <w:rsid w:val="0043577A"/>
    <w:rsid w:val="0043669D"/>
    <w:rsid w:val="0043678B"/>
    <w:rsid w:val="0044020A"/>
    <w:rsid w:val="00444183"/>
    <w:rsid w:val="00445C39"/>
    <w:rsid w:val="00446143"/>
    <w:rsid w:val="00446BF8"/>
    <w:rsid w:val="00446C38"/>
    <w:rsid w:val="00447934"/>
    <w:rsid w:val="004518F8"/>
    <w:rsid w:val="00460031"/>
    <w:rsid w:val="004632C5"/>
    <w:rsid w:val="00463341"/>
    <w:rsid w:val="00464BD7"/>
    <w:rsid w:val="00471A89"/>
    <w:rsid w:val="00473DF7"/>
    <w:rsid w:val="004756A4"/>
    <w:rsid w:val="00476F6D"/>
    <w:rsid w:val="00477192"/>
    <w:rsid w:val="00482A6B"/>
    <w:rsid w:val="00487900"/>
    <w:rsid w:val="004B057B"/>
    <w:rsid w:val="004B106E"/>
    <w:rsid w:val="004B6920"/>
    <w:rsid w:val="004B7B02"/>
    <w:rsid w:val="004C0F9D"/>
    <w:rsid w:val="004C3178"/>
    <w:rsid w:val="004C656E"/>
    <w:rsid w:val="004D13E1"/>
    <w:rsid w:val="004D2699"/>
    <w:rsid w:val="004D3688"/>
    <w:rsid w:val="004D3992"/>
    <w:rsid w:val="004D687C"/>
    <w:rsid w:val="004E1249"/>
    <w:rsid w:val="004E14F5"/>
    <w:rsid w:val="004E3757"/>
    <w:rsid w:val="004E378B"/>
    <w:rsid w:val="004E39F5"/>
    <w:rsid w:val="004F4632"/>
    <w:rsid w:val="004F528A"/>
    <w:rsid w:val="004F7840"/>
    <w:rsid w:val="00502ABB"/>
    <w:rsid w:val="00510824"/>
    <w:rsid w:val="00510957"/>
    <w:rsid w:val="00511D8E"/>
    <w:rsid w:val="00515374"/>
    <w:rsid w:val="00515BCC"/>
    <w:rsid w:val="005259AA"/>
    <w:rsid w:val="005358FF"/>
    <w:rsid w:val="00537433"/>
    <w:rsid w:val="00540016"/>
    <w:rsid w:val="00540EFB"/>
    <w:rsid w:val="00542A04"/>
    <w:rsid w:val="00543FCE"/>
    <w:rsid w:val="00550743"/>
    <w:rsid w:val="005573B9"/>
    <w:rsid w:val="00560CD2"/>
    <w:rsid w:val="005623DD"/>
    <w:rsid w:val="005637A4"/>
    <w:rsid w:val="00564407"/>
    <w:rsid w:val="0056480B"/>
    <w:rsid w:val="005656D4"/>
    <w:rsid w:val="005669EE"/>
    <w:rsid w:val="005743DC"/>
    <w:rsid w:val="0057522E"/>
    <w:rsid w:val="00576FFD"/>
    <w:rsid w:val="00577141"/>
    <w:rsid w:val="00584186"/>
    <w:rsid w:val="0058552D"/>
    <w:rsid w:val="00595442"/>
    <w:rsid w:val="00596798"/>
    <w:rsid w:val="005A04A0"/>
    <w:rsid w:val="005A4DCD"/>
    <w:rsid w:val="005B0D78"/>
    <w:rsid w:val="005B0F4A"/>
    <w:rsid w:val="005B1D52"/>
    <w:rsid w:val="005B6B4F"/>
    <w:rsid w:val="005C08BE"/>
    <w:rsid w:val="005C5170"/>
    <w:rsid w:val="005C5BE0"/>
    <w:rsid w:val="005C5FC2"/>
    <w:rsid w:val="005C655A"/>
    <w:rsid w:val="005D06E0"/>
    <w:rsid w:val="005D2569"/>
    <w:rsid w:val="005D27BE"/>
    <w:rsid w:val="005E2B17"/>
    <w:rsid w:val="005E2EF2"/>
    <w:rsid w:val="005F2A28"/>
    <w:rsid w:val="005F2CD3"/>
    <w:rsid w:val="005F73FB"/>
    <w:rsid w:val="00602F6D"/>
    <w:rsid w:val="00605042"/>
    <w:rsid w:val="00605EB0"/>
    <w:rsid w:val="0062161F"/>
    <w:rsid w:val="0063267D"/>
    <w:rsid w:val="00633D94"/>
    <w:rsid w:val="006365BC"/>
    <w:rsid w:val="00642395"/>
    <w:rsid w:val="00643F52"/>
    <w:rsid w:val="0064515F"/>
    <w:rsid w:val="00646C48"/>
    <w:rsid w:val="00656DF2"/>
    <w:rsid w:val="00660DEA"/>
    <w:rsid w:val="00667DB4"/>
    <w:rsid w:val="00672C71"/>
    <w:rsid w:val="00674483"/>
    <w:rsid w:val="006745D1"/>
    <w:rsid w:val="0067606E"/>
    <w:rsid w:val="00677718"/>
    <w:rsid w:val="00683F8B"/>
    <w:rsid w:val="006876FF"/>
    <w:rsid w:val="00687AEB"/>
    <w:rsid w:val="00692B52"/>
    <w:rsid w:val="00695C30"/>
    <w:rsid w:val="006A0466"/>
    <w:rsid w:val="006A13F8"/>
    <w:rsid w:val="006A5597"/>
    <w:rsid w:val="006B00B4"/>
    <w:rsid w:val="006B3D62"/>
    <w:rsid w:val="006B58F1"/>
    <w:rsid w:val="006C7A9D"/>
    <w:rsid w:val="006D0B57"/>
    <w:rsid w:val="006D1947"/>
    <w:rsid w:val="006D1BF8"/>
    <w:rsid w:val="006D208C"/>
    <w:rsid w:val="006D24FF"/>
    <w:rsid w:val="006D51AF"/>
    <w:rsid w:val="006D6003"/>
    <w:rsid w:val="006D727F"/>
    <w:rsid w:val="006E5EB5"/>
    <w:rsid w:val="006E76DF"/>
    <w:rsid w:val="006E7FDA"/>
    <w:rsid w:val="006F1C7D"/>
    <w:rsid w:val="006F547F"/>
    <w:rsid w:val="006F549A"/>
    <w:rsid w:val="006F7D60"/>
    <w:rsid w:val="00707AC9"/>
    <w:rsid w:val="00710A67"/>
    <w:rsid w:val="00711BD3"/>
    <w:rsid w:val="00714AD9"/>
    <w:rsid w:val="007208BF"/>
    <w:rsid w:val="00721D5C"/>
    <w:rsid w:val="007248C5"/>
    <w:rsid w:val="0073050D"/>
    <w:rsid w:val="0073127E"/>
    <w:rsid w:val="007335EF"/>
    <w:rsid w:val="00734B2E"/>
    <w:rsid w:val="00736959"/>
    <w:rsid w:val="007405F8"/>
    <w:rsid w:val="00742151"/>
    <w:rsid w:val="00742532"/>
    <w:rsid w:val="00742A46"/>
    <w:rsid w:val="00744221"/>
    <w:rsid w:val="00744F1B"/>
    <w:rsid w:val="00753277"/>
    <w:rsid w:val="00754014"/>
    <w:rsid w:val="00762C58"/>
    <w:rsid w:val="00764DF2"/>
    <w:rsid w:val="00766ECD"/>
    <w:rsid w:val="00767882"/>
    <w:rsid w:val="00773CAF"/>
    <w:rsid w:val="007750EE"/>
    <w:rsid w:val="007806FF"/>
    <w:rsid w:val="00781F22"/>
    <w:rsid w:val="007860FC"/>
    <w:rsid w:val="00787EC0"/>
    <w:rsid w:val="0079080E"/>
    <w:rsid w:val="007929C6"/>
    <w:rsid w:val="007935A7"/>
    <w:rsid w:val="0079424E"/>
    <w:rsid w:val="00795E1A"/>
    <w:rsid w:val="007974F0"/>
    <w:rsid w:val="007B331F"/>
    <w:rsid w:val="007B6579"/>
    <w:rsid w:val="007B6E12"/>
    <w:rsid w:val="007B7302"/>
    <w:rsid w:val="007B7EC6"/>
    <w:rsid w:val="007C4497"/>
    <w:rsid w:val="007C6AE5"/>
    <w:rsid w:val="007D5D19"/>
    <w:rsid w:val="007D7497"/>
    <w:rsid w:val="007E1316"/>
    <w:rsid w:val="007E36F3"/>
    <w:rsid w:val="007E4147"/>
    <w:rsid w:val="007E530A"/>
    <w:rsid w:val="007E7C9B"/>
    <w:rsid w:val="007F785A"/>
    <w:rsid w:val="008069C5"/>
    <w:rsid w:val="0081088C"/>
    <w:rsid w:val="00813621"/>
    <w:rsid w:val="0081394C"/>
    <w:rsid w:val="0081644A"/>
    <w:rsid w:val="00817806"/>
    <w:rsid w:val="00830701"/>
    <w:rsid w:val="00831777"/>
    <w:rsid w:val="00833750"/>
    <w:rsid w:val="00835572"/>
    <w:rsid w:val="00836428"/>
    <w:rsid w:val="008405DD"/>
    <w:rsid w:val="0084107E"/>
    <w:rsid w:val="00841D7D"/>
    <w:rsid w:val="00841E44"/>
    <w:rsid w:val="0084258E"/>
    <w:rsid w:val="008442AC"/>
    <w:rsid w:val="008450A9"/>
    <w:rsid w:val="008459C3"/>
    <w:rsid w:val="00862714"/>
    <w:rsid w:val="00872A0C"/>
    <w:rsid w:val="00883AAB"/>
    <w:rsid w:val="00886A31"/>
    <w:rsid w:val="00896FD2"/>
    <w:rsid w:val="008A1D9F"/>
    <w:rsid w:val="008B3702"/>
    <w:rsid w:val="008C2505"/>
    <w:rsid w:val="008C431E"/>
    <w:rsid w:val="008C4856"/>
    <w:rsid w:val="008C4FF9"/>
    <w:rsid w:val="008D3DCE"/>
    <w:rsid w:val="008D671E"/>
    <w:rsid w:val="008D6CE6"/>
    <w:rsid w:val="008E0628"/>
    <w:rsid w:val="008E472F"/>
    <w:rsid w:val="008F1339"/>
    <w:rsid w:val="008F57B7"/>
    <w:rsid w:val="008F7DCC"/>
    <w:rsid w:val="009010B2"/>
    <w:rsid w:val="00901431"/>
    <w:rsid w:val="00911706"/>
    <w:rsid w:val="009132FA"/>
    <w:rsid w:val="009177A7"/>
    <w:rsid w:val="009217C0"/>
    <w:rsid w:val="0092217B"/>
    <w:rsid w:val="00923174"/>
    <w:rsid w:val="00930A96"/>
    <w:rsid w:val="009325A9"/>
    <w:rsid w:val="009339B5"/>
    <w:rsid w:val="00933F58"/>
    <w:rsid w:val="00944016"/>
    <w:rsid w:val="009508C3"/>
    <w:rsid w:val="00955634"/>
    <w:rsid w:val="00957B61"/>
    <w:rsid w:val="00963757"/>
    <w:rsid w:val="00973EE7"/>
    <w:rsid w:val="00977332"/>
    <w:rsid w:val="00980868"/>
    <w:rsid w:val="00980F03"/>
    <w:rsid w:val="00982420"/>
    <w:rsid w:val="00986459"/>
    <w:rsid w:val="0099180F"/>
    <w:rsid w:val="00992002"/>
    <w:rsid w:val="00995B11"/>
    <w:rsid w:val="009A2768"/>
    <w:rsid w:val="009A4FDE"/>
    <w:rsid w:val="009B0FA0"/>
    <w:rsid w:val="009B21A4"/>
    <w:rsid w:val="009B2E26"/>
    <w:rsid w:val="009B3385"/>
    <w:rsid w:val="009B6498"/>
    <w:rsid w:val="009B6923"/>
    <w:rsid w:val="009B71E5"/>
    <w:rsid w:val="009C4FD2"/>
    <w:rsid w:val="009C5F5D"/>
    <w:rsid w:val="009D0BE4"/>
    <w:rsid w:val="009D2D18"/>
    <w:rsid w:val="009D7BC0"/>
    <w:rsid w:val="009E28BE"/>
    <w:rsid w:val="009E7F34"/>
    <w:rsid w:val="009F1A59"/>
    <w:rsid w:val="009F1DF5"/>
    <w:rsid w:val="009F3969"/>
    <w:rsid w:val="009F3D2E"/>
    <w:rsid w:val="009F6DCA"/>
    <w:rsid w:val="00A000FC"/>
    <w:rsid w:val="00A01C02"/>
    <w:rsid w:val="00A03343"/>
    <w:rsid w:val="00A04FB2"/>
    <w:rsid w:val="00A10798"/>
    <w:rsid w:val="00A13478"/>
    <w:rsid w:val="00A13BF2"/>
    <w:rsid w:val="00A160AB"/>
    <w:rsid w:val="00A20301"/>
    <w:rsid w:val="00A2083A"/>
    <w:rsid w:val="00A22C79"/>
    <w:rsid w:val="00A34072"/>
    <w:rsid w:val="00A45300"/>
    <w:rsid w:val="00A50A2F"/>
    <w:rsid w:val="00A53417"/>
    <w:rsid w:val="00A56448"/>
    <w:rsid w:val="00A56C66"/>
    <w:rsid w:val="00A57DC2"/>
    <w:rsid w:val="00A57E5E"/>
    <w:rsid w:val="00A60AA2"/>
    <w:rsid w:val="00A6334B"/>
    <w:rsid w:val="00A66956"/>
    <w:rsid w:val="00A70954"/>
    <w:rsid w:val="00A74012"/>
    <w:rsid w:val="00A76C82"/>
    <w:rsid w:val="00A850CD"/>
    <w:rsid w:val="00A92660"/>
    <w:rsid w:val="00A9316C"/>
    <w:rsid w:val="00A94135"/>
    <w:rsid w:val="00A96156"/>
    <w:rsid w:val="00A975C0"/>
    <w:rsid w:val="00AA4974"/>
    <w:rsid w:val="00AA61B9"/>
    <w:rsid w:val="00AB38BC"/>
    <w:rsid w:val="00AB5839"/>
    <w:rsid w:val="00AB682D"/>
    <w:rsid w:val="00AB7039"/>
    <w:rsid w:val="00AB77B2"/>
    <w:rsid w:val="00AC0567"/>
    <w:rsid w:val="00AC2E53"/>
    <w:rsid w:val="00AC69FC"/>
    <w:rsid w:val="00AD12B7"/>
    <w:rsid w:val="00AE043F"/>
    <w:rsid w:val="00AE0875"/>
    <w:rsid w:val="00AE315A"/>
    <w:rsid w:val="00AE4D6A"/>
    <w:rsid w:val="00AF3056"/>
    <w:rsid w:val="00AF759A"/>
    <w:rsid w:val="00B00CE9"/>
    <w:rsid w:val="00B026EB"/>
    <w:rsid w:val="00B03227"/>
    <w:rsid w:val="00B06D70"/>
    <w:rsid w:val="00B16A29"/>
    <w:rsid w:val="00B22056"/>
    <w:rsid w:val="00B237F9"/>
    <w:rsid w:val="00B23D0E"/>
    <w:rsid w:val="00B24548"/>
    <w:rsid w:val="00B46F0E"/>
    <w:rsid w:val="00B47A63"/>
    <w:rsid w:val="00B51774"/>
    <w:rsid w:val="00B5316A"/>
    <w:rsid w:val="00B5445F"/>
    <w:rsid w:val="00B558F1"/>
    <w:rsid w:val="00B62221"/>
    <w:rsid w:val="00B649D1"/>
    <w:rsid w:val="00B64B41"/>
    <w:rsid w:val="00B67DF8"/>
    <w:rsid w:val="00B80A63"/>
    <w:rsid w:val="00B80B6F"/>
    <w:rsid w:val="00B844A7"/>
    <w:rsid w:val="00B8472C"/>
    <w:rsid w:val="00B8556A"/>
    <w:rsid w:val="00B9042D"/>
    <w:rsid w:val="00BA3801"/>
    <w:rsid w:val="00BA3C11"/>
    <w:rsid w:val="00BA63AC"/>
    <w:rsid w:val="00BA76F7"/>
    <w:rsid w:val="00BB0712"/>
    <w:rsid w:val="00BB2087"/>
    <w:rsid w:val="00BB4FE5"/>
    <w:rsid w:val="00BB7333"/>
    <w:rsid w:val="00BC06CE"/>
    <w:rsid w:val="00BC09BE"/>
    <w:rsid w:val="00BC1467"/>
    <w:rsid w:val="00BC245C"/>
    <w:rsid w:val="00BC2AFA"/>
    <w:rsid w:val="00BC788D"/>
    <w:rsid w:val="00BD1E46"/>
    <w:rsid w:val="00BD4F99"/>
    <w:rsid w:val="00BD5D35"/>
    <w:rsid w:val="00BE0DEA"/>
    <w:rsid w:val="00BF504F"/>
    <w:rsid w:val="00BF5F62"/>
    <w:rsid w:val="00C00A9D"/>
    <w:rsid w:val="00C04414"/>
    <w:rsid w:val="00C04C63"/>
    <w:rsid w:val="00C0550F"/>
    <w:rsid w:val="00C056AF"/>
    <w:rsid w:val="00C1108C"/>
    <w:rsid w:val="00C13279"/>
    <w:rsid w:val="00C14AF1"/>
    <w:rsid w:val="00C16774"/>
    <w:rsid w:val="00C21821"/>
    <w:rsid w:val="00C248CC"/>
    <w:rsid w:val="00C32A0C"/>
    <w:rsid w:val="00C354BE"/>
    <w:rsid w:val="00C40CFE"/>
    <w:rsid w:val="00C448C1"/>
    <w:rsid w:val="00C44E1B"/>
    <w:rsid w:val="00C45B27"/>
    <w:rsid w:val="00C47563"/>
    <w:rsid w:val="00C5436C"/>
    <w:rsid w:val="00C54C02"/>
    <w:rsid w:val="00C568A2"/>
    <w:rsid w:val="00C61839"/>
    <w:rsid w:val="00C65897"/>
    <w:rsid w:val="00C7378A"/>
    <w:rsid w:val="00C74054"/>
    <w:rsid w:val="00C806A4"/>
    <w:rsid w:val="00C822BF"/>
    <w:rsid w:val="00C91176"/>
    <w:rsid w:val="00C93BCF"/>
    <w:rsid w:val="00C97B34"/>
    <w:rsid w:val="00CA03A4"/>
    <w:rsid w:val="00CA0D2F"/>
    <w:rsid w:val="00CA1DCE"/>
    <w:rsid w:val="00CA212D"/>
    <w:rsid w:val="00CA3538"/>
    <w:rsid w:val="00CA3FD5"/>
    <w:rsid w:val="00CA67A5"/>
    <w:rsid w:val="00CA721D"/>
    <w:rsid w:val="00CA797E"/>
    <w:rsid w:val="00CB068D"/>
    <w:rsid w:val="00CB32BE"/>
    <w:rsid w:val="00CB7581"/>
    <w:rsid w:val="00CC0795"/>
    <w:rsid w:val="00CC0CB6"/>
    <w:rsid w:val="00CC1CB5"/>
    <w:rsid w:val="00CC252D"/>
    <w:rsid w:val="00CC6854"/>
    <w:rsid w:val="00CC6BF7"/>
    <w:rsid w:val="00CD0D73"/>
    <w:rsid w:val="00CD17E8"/>
    <w:rsid w:val="00CD4CCE"/>
    <w:rsid w:val="00CE1375"/>
    <w:rsid w:val="00CE1A4A"/>
    <w:rsid w:val="00CE28F9"/>
    <w:rsid w:val="00CE6F6B"/>
    <w:rsid w:val="00CE7B37"/>
    <w:rsid w:val="00CF29D4"/>
    <w:rsid w:val="00CF3858"/>
    <w:rsid w:val="00CF3A0C"/>
    <w:rsid w:val="00CF4465"/>
    <w:rsid w:val="00CF65D5"/>
    <w:rsid w:val="00CF6633"/>
    <w:rsid w:val="00D05A3C"/>
    <w:rsid w:val="00D17439"/>
    <w:rsid w:val="00D22AA5"/>
    <w:rsid w:val="00D27F5C"/>
    <w:rsid w:val="00D344C9"/>
    <w:rsid w:val="00D345B3"/>
    <w:rsid w:val="00D42CD2"/>
    <w:rsid w:val="00D44438"/>
    <w:rsid w:val="00D45227"/>
    <w:rsid w:val="00D45B52"/>
    <w:rsid w:val="00D45F4E"/>
    <w:rsid w:val="00D46780"/>
    <w:rsid w:val="00D533A6"/>
    <w:rsid w:val="00D566F6"/>
    <w:rsid w:val="00D62826"/>
    <w:rsid w:val="00D71DF7"/>
    <w:rsid w:val="00D72061"/>
    <w:rsid w:val="00D81A2C"/>
    <w:rsid w:val="00D81C26"/>
    <w:rsid w:val="00D86D4E"/>
    <w:rsid w:val="00D939FF"/>
    <w:rsid w:val="00D94FE9"/>
    <w:rsid w:val="00D97FB0"/>
    <w:rsid w:val="00DA32B4"/>
    <w:rsid w:val="00DA4891"/>
    <w:rsid w:val="00DA549E"/>
    <w:rsid w:val="00DB06E7"/>
    <w:rsid w:val="00DC040E"/>
    <w:rsid w:val="00DC0940"/>
    <w:rsid w:val="00DC1267"/>
    <w:rsid w:val="00DC2FB7"/>
    <w:rsid w:val="00DC5C37"/>
    <w:rsid w:val="00DC6D5E"/>
    <w:rsid w:val="00DD00E2"/>
    <w:rsid w:val="00DD2607"/>
    <w:rsid w:val="00DD3C28"/>
    <w:rsid w:val="00DD7B1B"/>
    <w:rsid w:val="00DE2C3A"/>
    <w:rsid w:val="00DE2E4B"/>
    <w:rsid w:val="00DE4ED7"/>
    <w:rsid w:val="00DF27BC"/>
    <w:rsid w:val="00DF3B6A"/>
    <w:rsid w:val="00DF7F62"/>
    <w:rsid w:val="00E0084E"/>
    <w:rsid w:val="00E01638"/>
    <w:rsid w:val="00E0320A"/>
    <w:rsid w:val="00E038CB"/>
    <w:rsid w:val="00E11AD7"/>
    <w:rsid w:val="00E16A4C"/>
    <w:rsid w:val="00E22458"/>
    <w:rsid w:val="00E227F8"/>
    <w:rsid w:val="00E23B7B"/>
    <w:rsid w:val="00E27293"/>
    <w:rsid w:val="00E31BA5"/>
    <w:rsid w:val="00E3292E"/>
    <w:rsid w:val="00E32BF4"/>
    <w:rsid w:val="00E36A4C"/>
    <w:rsid w:val="00E40D43"/>
    <w:rsid w:val="00E51553"/>
    <w:rsid w:val="00E55227"/>
    <w:rsid w:val="00E57482"/>
    <w:rsid w:val="00E60DD6"/>
    <w:rsid w:val="00E62050"/>
    <w:rsid w:val="00E63227"/>
    <w:rsid w:val="00E662A8"/>
    <w:rsid w:val="00E71876"/>
    <w:rsid w:val="00E71F9F"/>
    <w:rsid w:val="00E76B7B"/>
    <w:rsid w:val="00E81BD9"/>
    <w:rsid w:val="00E83823"/>
    <w:rsid w:val="00E83BD6"/>
    <w:rsid w:val="00E85066"/>
    <w:rsid w:val="00E85BDA"/>
    <w:rsid w:val="00E92164"/>
    <w:rsid w:val="00E939F5"/>
    <w:rsid w:val="00E95B00"/>
    <w:rsid w:val="00EA3845"/>
    <w:rsid w:val="00EA39D0"/>
    <w:rsid w:val="00EB7B3D"/>
    <w:rsid w:val="00EC4646"/>
    <w:rsid w:val="00EC4E46"/>
    <w:rsid w:val="00ED0A34"/>
    <w:rsid w:val="00ED0CA9"/>
    <w:rsid w:val="00ED617C"/>
    <w:rsid w:val="00EE064B"/>
    <w:rsid w:val="00EE3F27"/>
    <w:rsid w:val="00EE45BD"/>
    <w:rsid w:val="00EE785B"/>
    <w:rsid w:val="00EF0DA8"/>
    <w:rsid w:val="00EF3D50"/>
    <w:rsid w:val="00EF44B7"/>
    <w:rsid w:val="00EF5F0F"/>
    <w:rsid w:val="00F03EF3"/>
    <w:rsid w:val="00F0784B"/>
    <w:rsid w:val="00F1270D"/>
    <w:rsid w:val="00F12D99"/>
    <w:rsid w:val="00F2165D"/>
    <w:rsid w:val="00F22856"/>
    <w:rsid w:val="00F23823"/>
    <w:rsid w:val="00F333D7"/>
    <w:rsid w:val="00F3574B"/>
    <w:rsid w:val="00F36C76"/>
    <w:rsid w:val="00F37529"/>
    <w:rsid w:val="00F42AC1"/>
    <w:rsid w:val="00F43502"/>
    <w:rsid w:val="00F44666"/>
    <w:rsid w:val="00F44DB8"/>
    <w:rsid w:val="00F5424D"/>
    <w:rsid w:val="00F543B4"/>
    <w:rsid w:val="00F55BC5"/>
    <w:rsid w:val="00F60F33"/>
    <w:rsid w:val="00F65199"/>
    <w:rsid w:val="00F66166"/>
    <w:rsid w:val="00F70BA6"/>
    <w:rsid w:val="00F713D1"/>
    <w:rsid w:val="00F729F5"/>
    <w:rsid w:val="00F75A45"/>
    <w:rsid w:val="00F7790B"/>
    <w:rsid w:val="00F84E79"/>
    <w:rsid w:val="00F850F0"/>
    <w:rsid w:val="00F86A69"/>
    <w:rsid w:val="00F86D69"/>
    <w:rsid w:val="00F95E3C"/>
    <w:rsid w:val="00F967BE"/>
    <w:rsid w:val="00FA08F8"/>
    <w:rsid w:val="00FA21ED"/>
    <w:rsid w:val="00FA4721"/>
    <w:rsid w:val="00FA4C81"/>
    <w:rsid w:val="00FA5698"/>
    <w:rsid w:val="00FB0F4C"/>
    <w:rsid w:val="00FB2EF8"/>
    <w:rsid w:val="00FB4365"/>
    <w:rsid w:val="00FC15D3"/>
    <w:rsid w:val="00FC6501"/>
    <w:rsid w:val="00FC6C1A"/>
    <w:rsid w:val="00FD0092"/>
    <w:rsid w:val="00FD5D03"/>
    <w:rsid w:val="00FD7743"/>
    <w:rsid w:val="00FD7FDD"/>
    <w:rsid w:val="00FE165B"/>
    <w:rsid w:val="00FE251D"/>
    <w:rsid w:val="00FE5F3E"/>
    <w:rsid w:val="00FE6FE4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A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D704E"/>
    <w:pPr>
      <w:ind w:left="720"/>
      <w:contextualSpacing/>
    </w:pPr>
  </w:style>
  <w:style w:type="paragraph" w:styleId="Bezmezer">
    <w:name w:val="No Spacing"/>
    <w:uiPriority w:val="1"/>
    <w:qFormat/>
    <w:rsid w:val="00C91176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85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B67D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0474E"/>
    <w:rPr>
      <w:rFonts w:ascii="Times New Roman" w:hAnsi="Times New Roman"/>
      <w:sz w:val="0"/>
      <w:szCs w:val="0"/>
      <w:lang w:eastAsia="en-US"/>
    </w:rPr>
  </w:style>
  <w:style w:type="character" w:styleId="Siln">
    <w:name w:val="Strong"/>
    <w:basedOn w:val="Standardnpsmoodstavce"/>
    <w:uiPriority w:val="22"/>
    <w:qFormat/>
    <w:locked/>
    <w:rsid w:val="00AE31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0E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E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EF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E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EFB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EF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05E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9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.Pe&#353;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1535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TK Písek (TK) ze dne 17</vt:lpstr>
    </vt:vector>
  </TitlesOfParts>
  <Company>Microsoft</Company>
  <LinksUpToDate>false</LinksUpToDate>
  <CharactersWithSpaces>10571</CharactersWithSpaces>
  <SharedDoc>false</SharedDoc>
  <HLinks>
    <vt:vector size="6" baseType="variant">
      <vt:variant>
        <vt:i4>20906030</vt:i4>
      </vt:variant>
      <vt:variant>
        <vt:i4>0</vt:i4>
      </vt:variant>
      <vt:variant>
        <vt:i4>0</vt:i4>
      </vt:variant>
      <vt:variant>
        <vt:i4>5</vt:i4>
      </vt:variant>
      <vt:variant>
        <vt:lpwstr>http://d.pešla/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TK Písek (TK) ze dne 17</dc:title>
  <dc:creator>User</dc:creator>
  <cp:lastModifiedBy>vlada</cp:lastModifiedBy>
  <cp:revision>4</cp:revision>
  <dcterms:created xsi:type="dcterms:W3CDTF">2018-02-06T09:22:00Z</dcterms:created>
  <dcterms:modified xsi:type="dcterms:W3CDTF">2018-03-13T08:51:00Z</dcterms:modified>
</cp:coreProperties>
</file>